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18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
        <w:gridCol w:w="6321"/>
        <w:gridCol w:w="6714"/>
        <w:gridCol w:w="55"/>
      </w:tblGrid>
      <w:tr w:rsidR="00C32F72" w14:paraId="15BD63C8" w14:textId="77777777" w:rsidTr="00287A5B">
        <w:trPr>
          <w:trHeight w:val="431"/>
        </w:trPr>
        <w:tc>
          <w:tcPr>
            <w:tcW w:w="6415" w:type="dxa"/>
            <w:gridSpan w:val="2"/>
          </w:tcPr>
          <w:p w14:paraId="431F37DD" w14:textId="77777777" w:rsidR="00C32F72" w:rsidRDefault="00C32F72" w:rsidP="00C32F72">
            <w:pPr>
              <w:jc w:val="center"/>
            </w:pPr>
            <w:r>
              <w:rPr>
                <w:rFonts w:hint="eastAsia"/>
              </w:rPr>
              <w:t>意見の概要</w:t>
            </w:r>
          </w:p>
        </w:tc>
        <w:tc>
          <w:tcPr>
            <w:tcW w:w="6769" w:type="dxa"/>
            <w:gridSpan w:val="2"/>
          </w:tcPr>
          <w:p w14:paraId="1FAEF36D" w14:textId="77777777" w:rsidR="00C32F72" w:rsidRDefault="00C32F72" w:rsidP="00C32F72">
            <w:pPr>
              <w:jc w:val="center"/>
            </w:pPr>
            <w:r>
              <w:rPr>
                <w:rFonts w:hint="eastAsia"/>
              </w:rPr>
              <w:t>日高村の考え方</w:t>
            </w:r>
          </w:p>
        </w:tc>
      </w:tr>
      <w:tr w:rsidR="00C32F72" w14:paraId="78C769D8" w14:textId="77777777" w:rsidTr="00287A5B">
        <w:trPr>
          <w:trHeight w:val="7985"/>
        </w:trPr>
        <w:tc>
          <w:tcPr>
            <w:tcW w:w="6415" w:type="dxa"/>
            <w:gridSpan w:val="2"/>
          </w:tcPr>
          <w:p w14:paraId="1DA9B890" w14:textId="77777777" w:rsidR="00C32F72" w:rsidRDefault="00D219A0">
            <w:r>
              <w:rPr>
                <w:noProof/>
              </w:rPr>
              <w:drawing>
                <wp:anchor distT="0" distB="0" distL="114300" distR="114300" simplePos="0" relativeHeight="251660288" behindDoc="0" locked="0" layoutInCell="1" allowOverlap="1" wp14:anchorId="2E04A0EB" wp14:editId="029E23BA">
                  <wp:simplePos x="0" y="0"/>
                  <wp:positionH relativeFrom="column">
                    <wp:posOffset>55880</wp:posOffset>
                  </wp:positionH>
                  <wp:positionV relativeFrom="paragraph">
                    <wp:posOffset>81915</wp:posOffset>
                  </wp:positionV>
                  <wp:extent cx="3835400" cy="4547870"/>
                  <wp:effectExtent l="0" t="0" r="0" b="508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20216113622-0002.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35400" cy="4547870"/>
                          </a:xfrm>
                          <a:prstGeom prst="rect">
                            <a:avLst/>
                          </a:prstGeom>
                        </pic:spPr>
                      </pic:pic>
                    </a:graphicData>
                  </a:graphic>
                  <wp14:sizeRelH relativeFrom="page">
                    <wp14:pctWidth>0</wp14:pctWidth>
                  </wp14:sizeRelH>
                  <wp14:sizeRelV relativeFrom="page">
                    <wp14:pctHeight>0</wp14:pctHeight>
                  </wp14:sizeRelV>
                </wp:anchor>
              </w:drawing>
            </w:r>
          </w:p>
        </w:tc>
        <w:tc>
          <w:tcPr>
            <w:tcW w:w="6769" w:type="dxa"/>
            <w:gridSpan w:val="2"/>
          </w:tcPr>
          <w:p w14:paraId="131A3C0A" w14:textId="77777777" w:rsidR="00C32F72" w:rsidRDefault="00C32F72">
            <w:r>
              <w:rPr>
                <w:rFonts w:hint="eastAsia"/>
              </w:rPr>
              <w:t>今回の条例の趣旨は、</w:t>
            </w:r>
            <w:r w:rsidR="00C42D47">
              <w:rPr>
                <w:rFonts w:hint="eastAsia"/>
              </w:rPr>
              <w:t>建築基準法第39条に基づき、日高村災害危険区域</w:t>
            </w:r>
            <w:r>
              <w:rPr>
                <w:rFonts w:hint="eastAsia"/>
              </w:rPr>
              <w:t>を</w:t>
            </w:r>
            <w:r w:rsidR="00C42D47">
              <w:rPr>
                <w:rFonts w:hint="eastAsia"/>
              </w:rPr>
              <w:t>定めることで、その区域での建物床高を規制するものです。</w:t>
            </w:r>
          </w:p>
          <w:p w14:paraId="707E094C" w14:textId="77777777" w:rsidR="00C42D47" w:rsidRDefault="00C42D47"/>
          <w:p w14:paraId="2E379542" w14:textId="77777777" w:rsidR="00C42D47" w:rsidRDefault="00C42D47">
            <w:r>
              <w:rPr>
                <w:rFonts w:hint="eastAsia"/>
              </w:rPr>
              <w:t>浸水地域拡大の被害を防止する対策のため、盛土規制をすべきとのご意見は、日高村水害に強いまちづくり条例第11条の「貯留浸透阻害行為」で示されているもので、現行法令上では、その行為は「届け出制」としており、違反行為に対して</w:t>
            </w:r>
            <w:r w:rsidR="00030763">
              <w:rPr>
                <w:rFonts w:hint="eastAsia"/>
              </w:rPr>
              <w:t>村ができるものは</w:t>
            </w:r>
            <w:r>
              <w:rPr>
                <w:rFonts w:hint="eastAsia"/>
              </w:rPr>
              <w:t>、</w:t>
            </w:r>
            <w:r w:rsidR="00030763">
              <w:rPr>
                <w:rFonts w:hint="eastAsia"/>
              </w:rPr>
              <w:t>違反者に対する「</w:t>
            </w:r>
            <w:r>
              <w:rPr>
                <w:rFonts w:hint="eastAsia"/>
              </w:rPr>
              <w:t>助言</w:t>
            </w:r>
            <w:r w:rsidR="00030763">
              <w:rPr>
                <w:rFonts w:hint="eastAsia"/>
              </w:rPr>
              <w:t>・</w:t>
            </w:r>
            <w:r>
              <w:rPr>
                <w:rFonts w:hint="eastAsia"/>
              </w:rPr>
              <w:t>勧告</w:t>
            </w:r>
            <w:r w:rsidR="00030763">
              <w:rPr>
                <w:rFonts w:hint="eastAsia"/>
              </w:rPr>
              <w:t>」にとどめております。</w:t>
            </w:r>
          </w:p>
          <w:p w14:paraId="2565C724" w14:textId="77777777" w:rsidR="00030763" w:rsidRDefault="00030763"/>
          <w:p w14:paraId="4C957277" w14:textId="77777777" w:rsidR="002362E8" w:rsidRDefault="002362E8">
            <w:r>
              <w:rPr>
                <w:rFonts w:hint="eastAsia"/>
              </w:rPr>
              <w:t>憲法上の私権の制限をするのは困難なことから、盛土に対する規制はこの範囲以上はできないと考えております。</w:t>
            </w:r>
          </w:p>
          <w:p w14:paraId="1C551686" w14:textId="77777777" w:rsidR="002362E8" w:rsidRDefault="002362E8"/>
          <w:p w14:paraId="074DDD9D" w14:textId="0CD5DE72" w:rsidR="002362E8" w:rsidRDefault="002362E8">
            <w:r>
              <w:rPr>
                <w:rFonts w:hint="eastAsia"/>
              </w:rPr>
              <w:t>また、宅地造成規制法を改正する法律でいう盛土は、熱海市の事例のような崩落による危険な盛土などを規制する</w:t>
            </w:r>
            <w:r w:rsidR="00C04845">
              <w:rPr>
                <w:rFonts w:hint="eastAsia"/>
              </w:rPr>
              <w:t>内容</w:t>
            </w:r>
            <w:r>
              <w:rPr>
                <w:rFonts w:hint="eastAsia"/>
              </w:rPr>
              <w:t>が中心であるとしており、ご意見にあるような浸水地域拡大の被害を防止するための盛土の考えは含まれておりません。</w:t>
            </w:r>
          </w:p>
          <w:p w14:paraId="513B75B9" w14:textId="77777777" w:rsidR="002362E8" w:rsidRDefault="002362E8"/>
          <w:p w14:paraId="7120220E" w14:textId="77777777" w:rsidR="002362E8" w:rsidRDefault="00521E73">
            <w:r>
              <w:rPr>
                <w:rFonts w:hint="eastAsia"/>
              </w:rPr>
              <w:t>村としても、憲法上認められていないものに対し、法整備を強く要望することは行いません。</w:t>
            </w:r>
          </w:p>
        </w:tc>
      </w:tr>
      <w:tr w:rsidR="00D219A0" w14:paraId="50DC1C42" w14:textId="77777777" w:rsidTr="00287A5B">
        <w:trPr>
          <w:trHeight w:val="467"/>
        </w:trPr>
        <w:tc>
          <w:tcPr>
            <w:tcW w:w="6415" w:type="dxa"/>
            <w:gridSpan w:val="2"/>
            <w:tcBorders>
              <w:top w:val="single" w:sz="4" w:space="0" w:color="auto"/>
              <w:left w:val="single" w:sz="4" w:space="0" w:color="auto"/>
              <w:bottom w:val="single" w:sz="4" w:space="0" w:color="auto"/>
              <w:right w:val="single" w:sz="4" w:space="0" w:color="auto"/>
            </w:tcBorders>
          </w:tcPr>
          <w:p w14:paraId="15347FED" w14:textId="77777777" w:rsidR="00BA2CAF" w:rsidRDefault="00BA2CAF" w:rsidP="00BA2CAF">
            <w:pPr>
              <w:rPr>
                <w:noProof/>
              </w:rPr>
            </w:pPr>
            <w:r>
              <w:rPr>
                <w:rFonts w:hint="eastAsia"/>
                <w:noProof/>
              </w:rPr>
              <w:lastRenderedPageBreak/>
              <w:t>意見の概要</w:t>
            </w:r>
          </w:p>
        </w:tc>
        <w:tc>
          <w:tcPr>
            <w:tcW w:w="6769" w:type="dxa"/>
            <w:gridSpan w:val="2"/>
            <w:tcBorders>
              <w:top w:val="single" w:sz="4" w:space="0" w:color="auto"/>
              <w:left w:val="single" w:sz="4" w:space="0" w:color="auto"/>
              <w:bottom w:val="single" w:sz="4" w:space="0" w:color="auto"/>
              <w:right w:val="single" w:sz="4" w:space="0" w:color="auto"/>
            </w:tcBorders>
          </w:tcPr>
          <w:p w14:paraId="1A1C75B3" w14:textId="77777777" w:rsidR="00BA2CAF" w:rsidRDefault="00BA2CAF" w:rsidP="00BA2CAF">
            <w:r>
              <w:rPr>
                <w:rFonts w:hint="eastAsia"/>
              </w:rPr>
              <w:t>日高村の考え方</w:t>
            </w:r>
          </w:p>
        </w:tc>
      </w:tr>
      <w:tr w:rsidR="00BA2CAF" w14:paraId="6A10579D" w14:textId="77777777" w:rsidTr="00287A5B">
        <w:trPr>
          <w:trHeight w:val="7499"/>
        </w:trPr>
        <w:tc>
          <w:tcPr>
            <w:tcW w:w="6415" w:type="dxa"/>
            <w:gridSpan w:val="2"/>
            <w:tcBorders>
              <w:top w:val="single" w:sz="4" w:space="0" w:color="auto"/>
              <w:left w:val="single" w:sz="4" w:space="0" w:color="auto"/>
              <w:bottom w:val="single" w:sz="4" w:space="0" w:color="auto"/>
              <w:right w:val="single" w:sz="4" w:space="0" w:color="auto"/>
            </w:tcBorders>
          </w:tcPr>
          <w:p w14:paraId="2734EDB7" w14:textId="77777777" w:rsidR="00BA2CAF" w:rsidRDefault="00D219A0" w:rsidP="00BA2CAF">
            <w:pPr>
              <w:rPr>
                <w:noProof/>
              </w:rPr>
            </w:pPr>
            <w:r>
              <w:rPr>
                <w:noProof/>
              </w:rPr>
              <w:drawing>
                <wp:anchor distT="0" distB="0" distL="114300" distR="114300" simplePos="0" relativeHeight="251661312" behindDoc="0" locked="0" layoutInCell="1" allowOverlap="1" wp14:anchorId="07CD4D92" wp14:editId="6A2599F4">
                  <wp:simplePos x="0" y="0"/>
                  <wp:positionH relativeFrom="column">
                    <wp:posOffset>67442</wp:posOffset>
                  </wp:positionH>
                  <wp:positionV relativeFrom="paragraph">
                    <wp:posOffset>71252</wp:posOffset>
                  </wp:positionV>
                  <wp:extent cx="3847465" cy="4452620"/>
                  <wp:effectExtent l="0" t="0" r="635" b="508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0301163757-0001.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47465" cy="4452620"/>
                          </a:xfrm>
                          <a:prstGeom prst="rect">
                            <a:avLst/>
                          </a:prstGeom>
                        </pic:spPr>
                      </pic:pic>
                    </a:graphicData>
                  </a:graphic>
                  <wp14:sizeRelH relativeFrom="page">
                    <wp14:pctWidth>0</wp14:pctWidth>
                  </wp14:sizeRelH>
                  <wp14:sizeRelV relativeFrom="page">
                    <wp14:pctHeight>0</wp14:pctHeight>
                  </wp14:sizeRelV>
                </wp:anchor>
              </w:drawing>
            </w:r>
          </w:p>
          <w:p w14:paraId="349041E0" w14:textId="77777777" w:rsidR="00BA2CAF" w:rsidRDefault="00BA2CAF" w:rsidP="00BA2CAF">
            <w:pPr>
              <w:rPr>
                <w:noProof/>
              </w:rPr>
            </w:pPr>
          </w:p>
        </w:tc>
        <w:tc>
          <w:tcPr>
            <w:tcW w:w="6769" w:type="dxa"/>
            <w:gridSpan w:val="2"/>
            <w:tcBorders>
              <w:top w:val="single" w:sz="4" w:space="0" w:color="auto"/>
              <w:left w:val="single" w:sz="4" w:space="0" w:color="auto"/>
              <w:bottom w:val="single" w:sz="4" w:space="0" w:color="auto"/>
              <w:right w:val="single" w:sz="4" w:space="0" w:color="auto"/>
            </w:tcBorders>
          </w:tcPr>
          <w:p w14:paraId="1D3BF14A" w14:textId="77777777" w:rsidR="00BA2CAF" w:rsidRDefault="00521E73" w:rsidP="00BA2CAF">
            <w:r>
              <w:rPr>
                <w:rFonts w:hint="eastAsia"/>
              </w:rPr>
              <w:t>日高村水害に強いまちづくり条例を、日高村村民憲章と、日高村床上浸水防止条例の2本にすべきとのご意見に対しましては、</w:t>
            </w:r>
          </w:p>
          <w:p w14:paraId="1FA45F3A" w14:textId="77777777" w:rsidR="00521E73" w:rsidRDefault="00521E73" w:rsidP="00BA2CAF">
            <w:r>
              <w:rPr>
                <w:rFonts w:hint="eastAsia"/>
              </w:rPr>
              <w:t>現状では、その考えはありません。</w:t>
            </w:r>
          </w:p>
          <w:p w14:paraId="7FE60883" w14:textId="77777777" w:rsidR="00521E73" w:rsidRDefault="00521E73" w:rsidP="00BA2CAF"/>
          <w:p w14:paraId="36E17EA1" w14:textId="77777777" w:rsidR="00521E73" w:rsidRDefault="00521E73" w:rsidP="00BA2CAF">
            <w:r>
              <w:rPr>
                <w:rFonts w:hint="eastAsia"/>
              </w:rPr>
              <w:t>条例内容は、令和元年7月から日高村総合治水条例策定委員会において、議論してきた内容であるとともに、浸水被害に特化した、国の法律である「特定都市河川浸水被害対策法」を最大限に参考にするとともに、その条文内に書ききれない部分については、</w:t>
            </w:r>
            <w:r w:rsidR="00CA3EB6">
              <w:rPr>
                <w:rFonts w:hint="eastAsia"/>
              </w:rPr>
              <w:t>条例前文として、水害の歴史的な背景なども謳っているものであり、その内容は、全国に誇れる内容となっていると考えております。</w:t>
            </w:r>
          </w:p>
          <w:p w14:paraId="03C3B5D7" w14:textId="77777777" w:rsidR="00CA3EB6" w:rsidRDefault="00CA3EB6" w:rsidP="00BA2CAF"/>
          <w:p w14:paraId="0623BA4C" w14:textId="77777777" w:rsidR="00CA3EB6" w:rsidRDefault="00CA3EB6" w:rsidP="00BA2CAF">
            <w:r>
              <w:rPr>
                <w:rFonts w:hint="eastAsia"/>
              </w:rPr>
              <w:t>村としては、この条例を基にハード施設のみに頼らない住み方も工夫しながら暮らす「水と共生する暮らし」を目指したいと考えております。</w:t>
            </w:r>
          </w:p>
          <w:p w14:paraId="23AEAA23" w14:textId="77777777" w:rsidR="00CA3EB6" w:rsidRDefault="00CA3EB6" w:rsidP="00BA2CAF"/>
          <w:p w14:paraId="7EC1C0DA" w14:textId="15E1A490" w:rsidR="00CA3EB6" w:rsidRDefault="00CA3EB6" w:rsidP="00BA2CAF">
            <w:r>
              <w:rPr>
                <w:rFonts w:hint="eastAsia"/>
              </w:rPr>
              <w:t>一方、ご意見の日高村</w:t>
            </w:r>
            <w:r w:rsidR="00C04845">
              <w:rPr>
                <w:rFonts w:hint="eastAsia"/>
              </w:rPr>
              <w:t>村</w:t>
            </w:r>
            <w:r>
              <w:rPr>
                <w:rFonts w:hint="eastAsia"/>
              </w:rPr>
              <w:t>民憲章の考えにつきましては、本条例をしっかりと周知し、ご理解いただくための手段としまして、「日高村村民憲章」の考え方も取り入れながら、様々な方法を用いて取り組みたいと考えて</w:t>
            </w:r>
            <w:r w:rsidR="004800A1">
              <w:rPr>
                <w:rFonts w:hint="eastAsia"/>
              </w:rPr>
              <w:t>まいります</w:t>
            </w:r>
            <w:r>
              <w:rPr>
                <w:rFonts w:hint="eastAsia"/>
              </w:rPr>
              <w:t>。</w:t>
            </w:r>
          </w:p>
        </w:tc>
      </w:tr>
      <w:tr w:rsidR="00BA2CAF" w14:paraId="110CB8F5" w14:textId="77777777" w:rsidTr="00287A5B">
        <w:trPr>
          <w:gridBefore w:val="1"/>
          <w:gridAfter w:val="1"/>
          <w:wBefore w:w="94" w:type="dxa"/>
          <w:wAfter w:w="55" w:type="dxa"/>
          <w:trHeight w:val="468"/>
        </w:trPr>
        <w:tc>
          <w:tcPr>
            <w:tcW w:w="6321" w:type="dxa"/>
          </w:tcPr>
          <w:p w14:paraId="0FFE1BF2" w14:textId="77777777" w:rsidR="00BA2CAF" w:rsidRDefault="00BA2CAF" w:rsidP="00BA2CAF">
            <w:pPr>
              <w:jc w:val="center"/>
              <w:rPr>
                <w:noProof/>
              </w:rPr>
            </w:pPr>
            <w:r>
              <w:rPr>
                <w:rFonts w:hint="eastAsia"/>
                <w:noProof/>
              </w:rPr>
              <w:lastRenderedPageBreak/>
              <w:t>意見の概要</w:t>
            </w:r>
          </w:p>
        </w:tc>
        <w:tc>
          <w:tcPr>
            <w:tcW w:w="6714" w:type="dxa"/>
          </w:tcPr>
          <w:p w14:paraId="2282DAB3" w14:textId="77777777" w:rsidR="00BA2CAF" w:rsidRDefault="00BA2CAF" w:rsidP="00BA2CAF">
            <w:pPr>
              <w:jc w:val="center"/>
            </w:pPr>
            <w:r>
              <w:rPr>
                <w:rFonts w:hint="eastAsia"/>
              </w:rPr>
              <w:t>日高村の考え方</w:t>
            </w:r>
          </w:p>
        </w:tc>
      </w:tr>
      <w:tr w:rsidR="00BA2CAF" w14:paraId="3598CCA7" w14:textId="77777777" w:rsidTr="00287A5B">
        <w:trPr>
          <w:gridBefore w:val="1"/>
          <w:gridAfter w:val="1"/>
          <w:wBefore w:w="94" w:type="dxa"/>
          <w:wAfter w:w="55" w:type="dxa"/>
          <w:trHeight w:val="7593"/>
        </w:trPr>
        <w:tc>
          <w:tcPr>
            <w:tcW w:w="6321" w:type="dxa"/>
          </w:tcPr>
          <w:p w14:paraId="30203DC3" w14:textId="77777777" w:rsidR="00BA2CAF" w:rsidRDefault="00BA2CAF" w:rsidP="00BA2CAF">
            <w:pPr>
              <w:ind w:left="-76"/>
            </w:pPr>
          </w:p>
          <w:p w14:paraId="5FEE2280" w14:textId="77777777" w:rsidR="00BA2CAF" w:rsidRDefault="00BA2CAF" w:rsidP="00BA2CAF">
            <w:pPr>
              <w:ind w:left="-76"/>
            </w:pPr>
            <w:r>
              <w:rPr>
                <w:rFonts w:hint="eastAsia"/>
              </w:rPr>
              <w:t>日高村災害指定区域の指定。建物利用規制は慎重な判断を願います。</w:t>
            </w:r>
          </w:p>
          <w:p w14:paraId="4DAE7F56" w14:textId="77777777" w:rsidR="00BA2CAF" w:rsidRDefault="00BA2CAF" w:rsidP="00BA2CAF">
            <w:pPr>
              <w:ind w:left="-76"/>
            </w:pPr>
            <w:r>
              <w:rPr>
                <w:rFonts w:hint="eastAsia"/>
              </w:rPr>
              <w:t>理由　床高規制などの個人の土地建物利用制限は私権に影響を及ぼすので反対土地建物利用は基本的に自己決定の私権である。</w:t>
            </w:r>
          </w:p>
          <w:p w14:paraId="3A57E33B" w14:textId="77777777" w:rsidR="00B0784A" w:rsidRDefault="00BA2CAF" w:rsidP="00BA2CAF">
            <w:pPr>
              <w:ind w:left="-76"/>
            </w:pPr>
            <w:r>
              <w:rPr>
                <w:rFonts w:hint="eastAsia"/>
              </w:rPr>
              <w:t>自己責任と自助は同様の意味合いを持っているものと考えて事前の災害予防などにすることは個々の考え思いに任せるべきであり行政が必要以上に介入すべき案とは思えない。</w:t>
            </w:r>
          </w:p>
          <w:p w14:paraId="58B511DE" w14:textId="77777777" w:rsidR="00293037" w:rsidRDefault="00BA2CAF" w:rsidP="00BA2CAF">
            <w:pPr>
              <w:ind w:left="-76"/>
            </w:pPr>
            <w:r>
              <w:rPr>
                <w:rFonts w:hint="eastAsia"/>
              </w:rPr>
              <w:t>行政のすべき事は科学的に分析した根拠あるデータ資料</w:t>
            </w:r>
            <w:r>
              <w:t>(災害時等）の提供を行い土地利用者の</w:t>
            </w:r>
            <w:r>
              <w:rPr>
                <w:rFonts w:hint="eastAsia"/>
              </w:rPr>
              <w:t>責任を喚起することに努め、公平性を担保すべきである。</w:t>
            </w:r>
          </w:p>
          <w:p w14:paraId="357B5DC5" w14:textId="77777777" w:rsidR="00BA2CAF" w:rsidRDefault="00BA2CAF" w:rsidP="00BA2CAF">
            <w:pPr>
              <w:ind w:left="-76"/>
            </w:pPr>
            <w:r>
              <w:rPr>
                <w:rFonts w:hint="eastAsia"/>
              </w:rPr>
              <w:t>また、万一災害が発生した場合は公助によって安全の確保に努める。</w:t>
            </w:r>
          </w:p>
          <w:p w14:paraId="58C92C86" w14:textId="77777777" w:rsidR="00BA2CAF" w:rsidRPr="00293037" w:rsidRDefault="00293037" w:rsidP="00293037">
            <w:pPr>
              <w:ind w:left="-76"/>
            </w:pPr>
            <w:r>
              <w:rPr>
                <w:rFonts w:hint="eastAsia"/>
              </w:rPr>
              <w:t>日高村は過去より現在まで常に水との戦いを続けてきた村で今後も決して戦いを共生などの甘い言葉で放棄すべきでない。安全安心な暮らしの裏付けは経済的な基盤の上に存続すべきである。</w:t>
            </w:r>
          </w:p>
        </w:tc>
        <w:tc>
          <w:tcPr>
            <w:tcW w:w="6714" w:type="dxa"/>
          </w:tcPr>
          <w:p w14:paraId="38BE0857" w14:textId="77777777" w:rsidR="00BA2CAF" w:rsidRDefault="00335585" w:rsidP="00BA2CAF">
            <w:pPr>
              <w:ind w:left="-76"/>
            </w:pPr>
            <w:r>
              <w:rPr>
                <w:rFonts w:hint="eastAsia"/>
              </w:rPr>
              <w:t>そもそも、</w:t>
            </w:r>
            <w:r w:rsidR="00CA3EB6">
              <w:rPr>
                <w:rFonts w:hint="eastAsia"/>
              </w:rPr>
              <w:t>建築基準法</w:t>
            </w:r>
            <w:r>
              <w:rPr>
                <w:rFonts w:hint="eastAsia"/>
              </w:rPr>
              <w:t>で基本的な建物の構造や最低限の地盤からの床高などは定められており、個人の自由で建築できるものではありません。</w:t>
            </w:r>
          </w:p>
          <w:p w14:paraId="6D52CE84" w14:textId="77777777" w:rsidR="00335585" w:rsidRDefault="00335585" w:rsidP="00BA2CAF">
            <w:pPr>
              <w:ind w:left="-76"/>
            </w:pPr>
            <w:r>
              <w:rPr>
                <w:rFonts w:hint="eastAsia"/>
              </w:rPr>
              <w:t>今回の条例では、居室がある床高を基準高以上のものとすることで、村民の生命財産を守るものであり、そのための建築基準法第39条でいう災害危険区域に定めるものです。</w:t>
            </w:r>
          </w:p>
          <w:p w14:paraId="1CC980C9" w14:textId="77777777" w:rsidR="00335585" w:rsidRDefault="00335585" w:rsidP="00BA2CAF">
            <w:pPr>
              <w:ind w:left="-76"/>
            </w:pPr>
          </w:p>
          <w:p w14:paraId="795E68F8" w14:textId="77777777" w:rsidR="00335585" w:rsidRDefault="00335585" w:rsidP="00BA2CAF">
            <w:pPr>
              <w:ind w:left="-76"/>
            </w:pPr>
            <w:r>
              <w:rPr>
                <w:rFonts w:hint="eastAsia"/>
              </w:rPr>
              <w:t>また、ご意見に「水と共生するなど甘い言葉で放棄する」とありますが、決してそのようなことはなく、今回の条例での「建物床高規制」と、本条例の「日高村水害に強いまちづくり条例」での「貯留浸透阻害行為」に対する「盛土などの行為」「開発行為」</w:t>
            </w:r>
            <w:r w:rsidR="00B0784A">
              <w:rPr>
                <w:rFonts w:hint="eastAsia"/>
              </w:rPr>
              <w:t>の</w:t>
            </w:r>
            <w:r>
              <w:rPr>
                <w:rFonts w:hint="eastAsia"/>
              </w:rPr>
              <w:t>規制を行うなど、</w:t>
            </w:r>
            <w:r w:rsidR="00B0784A">
              <w:rPr>
                <w:rFonts w:hint="eastAsia"/>
              </w:rPr>
              <w:t>現行法令</w:t>
            </w:r>
            <w:r>
              <w:rPr>
                <w:rFonts w:hint="eastAsia"/>
              </w:rPr>
              <w:t>で</w:t>
            </w:r>
            <w:r w:rsidR="00B0784A">
              <w:rPr>
                <w:rFonts w:hint="eastAsia"/>
              </w:rPr>
              <w:t>最大限</w:t>
            </w:r>
            <w:r>
              <w:rPr>
                <w:rFonts w:hint="eastAsia"/>
              </w:rPr>
              <w:t>にできるものを</w:t>
            </w:r>
            <w:r w:rsidR="00B0784A">
              <w:rPr>
                <w:rFonts w:hint="eastAsia"/>
              </w:rPr>
              <w:t>定めており、それは、ハード施設のみに頼らない「住み方を工夫する」というまさに「水と共生する」日高村を目指したものを示しているものです。</w:t>
            </w:r>
          </w:p>
          <w:p w14:paraId="35EDFD03" w14:textId="77777777" w:rsidR="00B0784A" w:rsidRPr="00B0784A" w:rsidRDefault="00B0784A" w:rsidP="00BA2CAF">
            <w:pPr>
              <w:ind w:left="-76"/>
            </w:pPr>
          </w:p>
          <w:p w14:paraId="06102CF1" w14:textId="77777777" w:rsidR="00335585" w:rsidRPr="00335585" w:rsidRDefault="00293037" w:rsidP="00BA2CAF">
            <w:pPr>
              <w:ind w:left="-76"/>
            </w:pPr>
            <w:r>
              <w:rPr>
                <w:rFonts w:hint="eastAsia"/>
              </w:rPr>
              <w:t>一方、</w:t>
            </w:r>
            <w:r w:rsidR="00287A5B">
              <w:rPr>
                <w:rFonts w:hint="eastAsia"/>
              </w:rPr>
              <w:t>科学的に分析したデータなどで、事前に情報提供することは非常に重要なことと考えており、今回示す「日高村災害危険区域＝日高村浸水予想区域」の区域場所はもとより、その区域の示す意味なども</w:t>
            </w:r>
            <w:r w:rsidR="004800A1">
              <w:rPr>
                <w:rFonts w:hint="eastAsia"/>
              </w:rPr>
              <w:t>、</w:t>
            </w:r>
            <w:r w:rsidR="00287A5B">
              <w:rPr>
                <w:rFonts w:hint="eastAsia"/>
              </w:rPr>
              <w:t>しっかりと周知を行いたいと考えております。</w:t>
            </w:r>
          </w:p>
        </w:tc>
      </w:tr>
    </w:tbl>
    <w:p w14:paraId="41EFF7DD" w14:textId="77777777" w:rsidR="00BA2CAF" w:rsidRPr="00BA2CAF" w:rsidRDefault="00BA2CAF" w:rsidP="00287A5B"/>
    <w:sectPr w:rsidR="00BA2CAF" w:rsidRPr="00BA2CAF" w:rsidSect="00C32F72">
      <w:pgSz w:w="16838" w:h="11906" w:orient="landscape" w:code="9"/>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72"/>
    <w:rsid w:val="00030763"/>
    <w:rsid w:val="002362E8"/>
    <w:rsid w:val="00287A5B"/>
    <w:rsid w:val="00293037"/>
    <w:rsid w:val="002C7937"/>
    <w:rsid w:val="00335585"/>
    <w:rsid w:val="004800A1"/>
    <w:rsid w:val="00521E73"/>
    <w:rsid w:val="00B0784A"/>
    <w:rsid w:val="00BA2CAF"/>
    <w:rsid w:val="00C04845"/>
    <w:rsid w:val="00C32F72"/>
    <w:rsid w:val="00C42D47"/>
    <w:rsid w:val="00CA3EB6"/>
    <w:rsid w:val="00D21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61E3A7"/>
  <w15:chartTrackingRefBased/>
  <w15:docId w15:val="{4BDA06E2-F5D0-4148-87F5-202D87AB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image" Target="media/image2.tif" />
  <Relationship Id="rId4" Type="http://schemas.openxmlformats.org/officeDocument/2006/relationships/image" Target="media/image1.ti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