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053" w:rsidRPr="00B26819" w:rsidRDefault="00C704CF" w:rsidP="00C704CF">
      <w:pPr>
        <w:jc w:val="center"/>
        <w:rPr>
          <w:sz w:val="24"/>
          <w:szCs w:val="24"/>
        </w:rPr>
      </w:pPr>
      <w:r w:rsidRPr="00B26819">
        <w:rPr>
          <w:rFonts w:hint="eastAsia"/>
          <w:sz w:val="24"/>
          <w:szCs w:val="24"/>
        </w:rPr>
        <w:t>村有地払下げ要領</w:t>
      </w:r>
    </w:p>
    <w:p w:rsidR="00C704CF" w:rsidRPr="00B26819" w:rsidRDefault="00C704CF">
      <w:pPr>
        <w:rPr>
          <w:sz w:val="24"/>
          <w:szCs w:val="24"/>
        </w:rPr>
      </w:pPr>
    </w:p>
    <w:p w:rsidR="0001280F" w:rsidRPr="00B26819" w:rsidRDefault="0001280F" w:rsidP="0001280F">
      <w:pPr>
        <w:ind w:firstLineChars="100" w:firstLine="240"/>
        <w:rPr>
          <w:sz w:val="24"/>
          <w:szCs w:val="24"/>
        </w:rPr>
      </w:pPr>
      <w:r w:rsidRPr="00B26819">
        <w:rPr>
          <w:rFonts w:hint="eastAsia"/>
          <w:sz w:val="24"/>
          <w:szCs w:val="24"/>
        </w:rPr>
        <w:t>日高村内に有する日高村の土地を有効</w:t>
      </w:r>
      <w:bookmarkStart w:id="0" w:name="_GoBack"/>
      <w:bookmarkEnd w:id="0"/>
      <w:r w:rsidRPr="00B26819">
        <w:rPr>
          <w:rFonts w:hint="eastAsia"/>
          <w:sz w:val="24"/>
          <w:szCs w:val="24"/>
        </w:rPr>
        <w:t>的に活用するために、以下の物件について払下げを実施します。</w:t>
      </w:r>
    </w:p>
    <w:p w:rsidR="0001280F" w:rsidRPr="00B26819" w:rsidRDefault="0001280F">
      <w:pPr>
        <w:rPr>
          <w:sz w:val="24"/>
          <w:szCs w:val="24"/>
        </w:rPr>
      </w:pPr>
    </w:p>
    <w:p w:rsidR="00C704CF" w:rsidRPr="00B26819" w:rsidRDefault="00C704CF" w:rsidP="00C704CF">
      <w:pPr>
        <w:jc w:val="left"/>
        <w:rPr>
          <w:sz w:val="24"/>
          <w:szCs w:val="24"/>
        </w:rPr>
      </w:pPr>
      <w:r w:rsidRPr="00B26819">
        <w:rPr>
          <w:rFonts w:hint="eastAsia"/>
          <w:sz w:val="24"/>
          <w:szCs w:val="24"/>
        </w:rPr>
        <w:t>１　払下げ対象物件</w:t>
      </w:r>
    </w:p>
    <w:tbl>
      <w:tblPr>
        <w:tblStyle w:val="a3"/>
        <w:tblW w:w="8363" w:type="dxa"/>
        <w:tblInd w:w="421" w:type="dxa"/>
        <w:tblLook w:val="04A0" w:firstRow="1" w:lastRow="0" w:firstColumn="1" w:lastColumn="0" w:noHBand="0" w:noVBand="1"/>
      </w:tblPr>
      <w:tblGrid>
        <w:gridCol w:w="1275"/>
        <w:gridCol w:w="7088"/>
      </w:tblGrid>
      <w:tr w:rsidR="00C704CF" w:rsidRPr="00B26819" w:rsidTr="00B26819">
        <w:tc>
          <w:tcPr>
            <w:tcW w:w="1275" w:type="dxa"/>
          </w:tcPr>
          <w:p w:rsidR="00C704CF" w:rsidRPr="00B26819" w:rsidRDefault="00C704CF" w:rsidP="00C704CF">
            <w:pPr>
              <w:jc w:val="center"/>
              <w:rPr>
                <w:sz w:val="24"/>
                <w:szCs w:val="24"/>
              </w:rPr>
            </w:pPr>
            <w:r w:rsidRPr="00B26819">
              <w:rPr>
                <w:rFonts w:hint="eastAsia"/>
                <w:sz w:val="24"/>
                <w:szCs w:val="24"/>
              </w:rPr>
              <w:t>所在地</w:t>
            </w:r>
          </w:p>
        </w:tc>
        <w:tc>
          <w:tcPr>
            <w:tcW w:w="7088" w:type="dxa"/>
          </w:tcPr>
          <w:p w:rsidR="00C704CF" w:rsidRPr="00B26819" w:rsidRDefault="00840F06" w:rsidP="00C704CF">
            <w:pPr>
              <w:jc w:val="left"/>
              <w:rPr>
                <w:sz w:val="24"/>
                <w:szCs w:val="24"/>
              </w:rPr>
            </w:pPr>
            <w:r w:rsidRPr="00B26819">
              <w:rPr>
                <w:rFonts w:hint="eastAsia"/>
                <w:sz w:val="24"/>
                <w:szCs w:val="24"/>
              </w:rPr>
              <w:t>日高村</w:t>
            </w:r>
            <w:r w:rsidR="00B26819" w:rsidRPr="00B26819">
              <w:rPr>
                <w:rFonts w:hint="eastAsia"/>
                <w:sz w:val="24"/>
                <w:szCs w:val="24"/>
              </w:rPr>
              <w:t>岩目地2069番66</w:t>
            </w:r>
          </w:p>
        </w:tc>
      </w:tr>
      <w:tr w:rsidR="00C704CF" w:rsidRPr="00B26819" w:rsidTr="00B26819">
        <w:tc>
          <w:tcPr>
            <w:tcW w:w="1275" w:type="dxa"/>
          </w:tcPr>
          <w:p w:rsidR="00C704CF" w:rsidRPr="00B26819" w:rsidRDefault="00C704CF" w:rsidP="00C704CF">
            <w:pPr>
              <w:jc w:val="center"/>
              <w:rPr>
                <w:sz w:val="24"/>
                <w:szCs w:val="24"/>
              </w:rPr>
            </w:pPr>
            <w:r w:rsidRPr="00B26819">
              <w:rPr>
                <w:rFonts w:hint="eastAsia"/>
                <w:sz w:val="24"/>
                <w:szCs w:val="24"/>
              </w:rPr>
              <w:t>面　積</w:t>
            </w:r>
          </w:p>
        </w:tc>
        <w:tc>
          <w:tcPr>
            <w:tcW w:w="7088" w:type="dxa"/>
          </w:tcPr>
          <w:p w:rsidR="00C704CF" w:rsidRPr="00B26819" w:rsidRDefault="00B26819" w:rsidP="00C704CF">
            <w:pPr>
              <w:jc w:val="left"/>
              <w:rPr>
                <w:sz w:val="24"/>
                <w:szCs w:val="24"/>
              </w:rPr>
            </w:pPr>
            <w:r w:rsidRPr="00B26819">
              <w:rPr>
                <w:rFonts w:hint="eastAsia"/>
                <w:sz w:val="24"/>
                <w:szCs w:val="24"/>
              </w:rPr>
              <w:t>175.1</w:t>
            </w:r>
            <w:r w:rsidR="00840F06" w:rsidRPr="00B26819">
              <w:rPr>
                <w:rFonts w:hint="eastAsia"/>
                <w:sz w:val="24"/>
                <w:szCs w:val="24"/>
              </w:rPr>
              <w:t>㎡</w:t>
            </w:r>
          </w:p>
        </w:tc>
      </w:tr>
      <w:tr w:rsidR="00C704CF" w:rsidRPr="00B26819" w:rsidTr="00B26819">
        <w:tc>
          <w:tcPr>
            <w:tcW w:w="1275" w:type="dxa"/>
          </w:tcPr>
          <w:p w:rsidR="00C704CF" w:rsidRPr="00B26819" w:rsidRDefault="00C704CF" w:rsidP="00C704CF">
            <w:pPr>
              <w:jc w:val="center"/>
              <w:rPr>
                <w:sz w:val="24"/>
                <w:szCs w:val="24"/>
              </w:rPr>
            </w:pPr>
            <w:r w:rsidRPr="00B26819">
              <w:rPr>
                <w:rFonts w:hint="eastAsia"/>
                <w:sz w:val="24"/>
                <w:szCs w:val="24"/>
              </w:rPr>
              <w:t>筆　数</w:t>
            </w:r>
          </w:p>
        </w:tc>
        <w:tc>
          <w:tcPr>
            <w:tcW w:w="7088" w:type="dxa"/>
          </w:tcPr>
          <w:p w:rsidR="00C704CF" w:rsidRPr="00B26819" w:rsidRDefault="00840F06" w:rsidP="00C704CF">
            <w:pPr>
              <w:jc w:val="left"/>
              <w:rPr>
                <w:sz w:val="24"/>
                <w:szCs w:val="24"/>
              </w:rPr>
            </w:pPr>
            <w:r w:rsidRPr="00B26819">
              <w:rPr>
                <w:rFonts w:hint="eastAsia"/>
                <w:sz w:val="24"/>
                <w:szCs w:val="24"/>
              </w:rPr>
              <w:t>１筆</w:t>
            </w:r>
          </w:p>
        </w:tc>
      </w:tr>
      <w:tr w:rsidR="00840F06" w:rsidRPr="00B26819" w:rsidTr="00B26819">
        <w:tc>
          <w:tcPr>
            <w:tcW w:w="1275" w:type="dxa"/>
          </w:tcPr>
          <w:p w:rsidR="00840F06" w:rsidRPr="00B26819" w:rsidRDefault="00840F06" w:rsidP="00840F06">
            <w:pPr>
              <w:jc w:val="center"/>
              <w:rPr>
                <w:sz w:val="24"/>
                <w:szCs w:val="24"/>
              </w:rPr>
            </w:pPr>
            <w:r w:rsidRPr="00B26819">
              <w:rPr>
                <w:rFonts w:hint="eastAsia"/>
                <w:sz w:val="24"/>
                <w:szCs w:val="24"/>
              </w:rPr>
              <w:t>地　目</w:t>
            </w:r>
          </w:p>
        </w:tc>
        <w:tc>
          <w:tcPr>
            <w:tcW w:w="7088" w:type="dxa"/>
          </w:tcPr>
          <w:p w:rsidR="00840F06" w:rsidRPr="00B26819" w:rsidRDefault="00B26819" w:rsidP="00840F06">
            <w:pPr>
              <w:jc w:val="left"/>
              <w:rPr>
                <w:sz w:val="24"/>
                <w:szCs w:val="24"/>
              </w:rPr>
            </w:pPr>
            <w:r w:rsidRPr="00B26819">
              <w:rPr>
                <w:rFonts w:hint="eastAsia"/>
                <w:sz w:val="24"/>
                <w:szCs w:val="24"/>
              </w:rPr>
              <w:t>宅地</w:t>
            </w:r>
          </w:p>
        </w:tc>
      </w:tr>
      <w:tr w:rsidR="00840F06" w:rsidRPr="00B26819" w:rsidTr="00B26819">
        <w:tc>
          <w:tcPr>
            <w:tcW w:w="1275" w:type="dxa"/>
          </w:tcPr>
          <w:p w:rsidR="00840F06" w:rsidRPr="00B26819" w:rsidRDefault="00840F06" w:rsidP="00840F06">
            <w:pPr>
              <w:jc w:val="center"/>
              <w:rPr>
                <w:sz w:val="24"/>
                <w:szCs w:val="24"/>
              </w:rPr>
            </w:pPr>
            <w:r w:rsidRPr="00B26819">
              <w:rPr>
                <w:rFonts w:hint="eastAsia"/>
                <w:sz w:val="24"/>
                <w:szCs w:val="24"/>
              </w:rPr>
              <w:t>その他</w:t>
            </w:r>
          </w:p>
        </w:tc>
        <w:tc>
          <w:tcPr>
            <w:tcW w:w="7088" w:type="dxa"/>
          </w:tcPr>
          <w:p w:rsidR="00840F06" w:rsidRPr="00B26819" w:rsidRDefault="00840F06" w:rsidP="00840F06">
            <w:pPr>
              <w:jc w:val="left"/>
              <w:rPr>
                <w:sz w:val="24"/>
                <w:szCs w:val="24"/>
              </w:rPr>
            </w:pPr>
            <w:r w:rsidRPr="00B26819">
              <w:rPr>
                <w:rFonts w:hint="eastAsia"/>
                <w:sz w:val="24"/>
                <w:szCs w:val="24"/>
              </w:rPr>
              <w:t>・現状引渡しになります。</w:t>
            </w:r>
          </w:p>
          <w:p w:rsidR="00840F06" w:rsidRPr="00B26819" w:rsidRDefault="00840F06" w:rsidP="00840F06">
            <w:pPr>
              <w:jc w:val="left"/>
              <w:rPr>
                <w:sz w:val="24"/>
                <w:szCs w:val="24"/>
              </w:rPr>
            </w:pPr>
            <w:r w:rsidRPr="00B26819">
              <w:rPr>
                <w:rFonts w:hint="eastAsia"/>
                <w:sz w:val="24"/>
                <w:szCs w:val="24"/>
              </w:rPr>
              <w:t>・土壌汚染やアスベストなどに関する調査は行っていません。</w:t>
            </w:r>
          </w:p>
          <w:p w:rsidR="00840F06" w:rsidRPr="00B26819" w:rsidRDefault="00840F06" w:rsidP="00840F06">
            <w:pPr>
              <w:jc w:val="left"/>
              <w:rPr>
                <w:sz w:val="24"/>
                <w:szCs w:val="24"/>
              </w:rPr>
            </w:pPr>
            <w:r w:rsidRPr="00B26819">
              <w:rPr>
                <w:rFonts w:hint="eastAsia"/>
                <w:sz w:val="24"/>
                <w:szCs w:val="24"/>
              </w:rPr>
              <w:t>・隠れた瑕疵があっても、本村は一切の責任を負いません。</w:t>
            </w:r>
          </w:p>
        </w:tc>
      </w:tr>
    </w:tbl>
    <w:p w:rsidR="00C704CF" w:rsidRPr="00B26819" w:rsidRDefault="00C704CF" w:rsidP="00C704CF">
      <w:pPr>
        <w:jc w:val="left"/>
        <w:rPr>
          <w:sz w:val="24"/>
          <w:szCs w:val="24"/>
        </w:rPr>
      </w:pPr>
    </w:p>
    <w:p w:rsidR="00C704CF" w:rsidRPr="00B26819" w:rsidRDefault="00C704CF" w:rsidP="00C704CF">
      <w:pPr>
        <w:jc w:val="left"/>
        <w:rPr>
          <w:sz w:val="24"/>
          <w:szCs w:val="24"/>
        </w:rPr>
      </w:pPr>
      <w:r w:rsidRPr="00B26819">
        <w:rPr>
          <w:rFonts w:hint="eastAsia"/>
          <w:sz w:val="24"/>
          <w:szCs w:val="24"/>
        </w:rPr>
        <w:t xml:space="preserve">２　</w:t>
      </w:r>
      <w:r w:rsidR="00E762B6" w:rsidRPr="00B26819">
        <w:rPr>
          <w:rFonts w:hint="eastAsia"/>
          <w:sz w:val="24"/>
          <w:szCs w:val="24"/>
        </w:rPr>
        <w:t>払下げ方法</w:t>
      </w:r>
    </w:p>
    <w:p w:rsidR="00E762B6" w:rsidRPr="00B26819" w:rsidRDefault="00E762B6" w:rsidP="00C704CF">
      <w:pPr>
        <w:jc w:val="left"/>
        <w:rPr>
          <w:sz w:val="24"/>
          <w:szCs w:val="24"/>
        </w:rPr>
      </w:pPr>
      <w:r w:rsidRPr="00B26819">
        <w:rPr>
          <w:rFonts w:hint="eastAsia"/>
          <w:sz w:val="24"/>
          <w:szCs w:val="24"/>
        </w:rPr>
        <w:t xml:space="preserve">　　一般競争入札</w:t>
      </w:r>
      <w:r w:rsidR="004B0D42" w:rsidRPr="00B26819">
        <w:rPr>
          <w:rFonts w:hint="eastAsia"/>
          <w:sz w:val="24"/>
          <w:szCs w:val="24"/>
        </w:rPr>
        <w:t>により、最も高い価格を提示した者に売却します。</w:t>
      </w:r>
    </w:p>
    <w:p w:rsidR="00840F06" w:rsidRPr="00B26819" w:rsidRDefault="00840F06" w:rsidP="00C704CF">
      <w:pPr>
        <w:jc w:val="left"/>
        <w:rPr>
          <w:sz w:val="24"/>
          <w:szCs w:val="24"/>
        </w:rPr>
      </w:pPr>
    </w:p>
    <w:p w:rsidR="00840F06" w:rsidRPr="00B26819" w:rsidRDefault="00840F06" w:rsidP="00C704CF">
      <w:pPr>
        <w:jc w:val="left"/>
        <w:rPr>
          <w:sz w:val="24"/>
          <w:szCs w:val="24"/>
        </w:rPr>
      </w:pPr>
      <w:r w:rsidRPr="00B26819">
        <w:rPr>
          <w:rFonts w:hint="eastAsia"/>
          <w:sz w:val="24"/>
          <w:szCs w:val="24"/>
        </w:rPr>
        <w:t>３　入札者の資格</w:t>
      </w:r>
    </w:p>
    <w:p w:rsidR="00D349A3" w:rsidRPr="00B26819" w:rsidRDefault="008C6F33" w:rsidP="00D349A3">
      <w:pPr>
        <w:ind w:firstLineChars="200" w:firstLine="480"/>
        <w:jc w:val="left"/>
        <w:rPr>
          <w:sz w:val="24"/>
          <w:szCs w:val="24"/>
        </w:rPr>
      </w:pPr>
      <w:r w:rsidRPr="00B26819">
        <w:rPr>
          <w:rFonts w:hint="eastAsia"/>
          <w:sz w:val="24"/>
          <w:szCs w:val="24"/>
        </w:rPr>
        <w:t>地方自治法施行令第１６７条の4</w:t>
      </w:r>
      <w:r w:rsidR="00D349A3" w:rsidRPr="00B26819">
        <w:rPr>
          <w:rFonts w:hint="eastAsia"/>
          <w:sz w:val="24"/>
          <w:szCs w:val="24"/>
        </w:rPr>
        <w:t>の各</w:t>
      </w:r>
      <w:r w:rsidRPr="00B26819">
        <w:rPr>
          <w:rFonts w:hint="eastAsia"/>
          <w:sz w:val="24"/>
          <w:szCs w:val="24"/>
        </w:rPr>
        <w:t>項</w:t>
      </w:r>
      <w:r w:rsidR="00D349A3" w:rsidRPr="00B26819">
        <w:rPr>
          <w:rFonts w:hint="eastAsia"/>
          <w:sz w:val="24"/>
          <w:szCs w:val="24"/>
        </w:rPr>
        <w:t>各号</w:t>
      </w:r>
      <w:r w:rsidRPr="00B26819">
        <w:rPr>
          <w:rFonts w:hint="eastAsia"/>
          <w:sz w:val="24"/>
          <w:szCs w:val="24"/>
        </w:rPr>
        <w:t>に該当していない者。</w:t>
      </w:r>
    </w:p>
    <w:p w:rsidR="00D349A3" w:rsidRPr="00B26819" w:rsidRDefault="00D349A3" w:rsidP="00D349A3">
      <w:pPr>
        <w:jc w:val="left"/>
        <w:rPr>
          <w:sz w:val="24"/>
          <w:szCs w:val="24"/>
        </w:rPr>
      </w:pPr>
      <w:r w:rsidRPr="00B26819">
        <w:rPr>
          <w:rFonts w:hint="eastAsia"/>
          <w:sz w:val="24"/>
          <w:szCs w:val="24"/>
        </w:rPr>
        <w:t xml:space="preserve">　　〈</w:t>
      </w:r>
      <w:r w:rsidR="00D94CF6" w:rsidRPr="00B26819">
        <w:rPr>
          <w:rFonts w:hint="eastAsia"/>
          <w:sz w:val="24"/>
          <w:szCs w:val="24"/>
        </w:rPr>
        <w:t>地方自治法施行令</w:t>
      </w:r>
      <w:r w:rsidR="009F412E" w:rsidRPr="00B26819">
        <w:rPr>
          <w:rFonts w:hint="eastAsia"/>
          <w:sz w:val="24"/>
          <w:szCs w:val="24"/>
        </w:rPr>
        <w:t>第１６７条の4</w:t>
      </w:r>
      <w:r w:rsidR="00D94CF6" w:rsidRPr="00B26819">
        <w:rPr>
          <w:rFonts w:hint="eastAsia"/>
          <w:sz w:val="24"/>
          <w:szCs w:val="24"/>
        </w:rPr>
        <w:t>抜粋〉</w:t>
      </w:r>
    </w:p>
    <w:p w:rsidR="00E762B6" w:rsidRPr="00B26819" w:rsidRDefault="00D94CF6" w:rsidP="00D94CF6">
      <w:pPr>
        <w:ind w:left="720" w:hangingChars="300" w:hanging="720"/>
        <w:jc w:val="left"/>
        <w:rPr>
          <w:sz w:val="24"/>
          <w:szCs w:val="24"/>
        </w:rPr>
      </w:pPr>
      <w:r w:rsidRPr="00B26819">
        <w:rPr>
          <w:rFonts w:hint="eastAsia"/>
          <w:sz w:val="24"/>
          <w:szCs w:val="24"/>
        </w:rPr>
        <w:t xml:space="preserve">　　　普通地方公共団体は、特別の理由がある場合を除くほか、一般競争入札に次の各号のいずれかに該当するものを参加させることができない。</w:t>
      </w:r>
    </w:p>
    <w:p w:rsidR="00D94CF6" w:rsidRPr="00B26819" w:rsidRDefault="00D94CF6" w:rsidP="00C704CF">
      <w:pPr>
        <w:jc w:val="left"/>
        <w:rPr>
          <w:sz w:val="24"/>
          <w:szCs w:val="24"/>
        </w:rPr>
      </w:pPr>
      <w:r w:rsidRPr="00B26819">
        <w:rPr>
          <w:rFonts w:hint="eastAsia"/>
          <w:sz w:val="24"/>
          <w:szCs w:val="24"/>
        </w:rPr>
        <w:t xml:space="preserve">　　　　一　当該入札に係る契約を締結する能力を有しない者</w:t>
      </w:r>
    </w:p>
    <w:p w:rsidR="00D94CF6" w:rsidRPr="00B26819" w:rsidRDefault="00D94CF6" w:rsidP="00C704CF">
      <w:pPr>
        <w:jc w:val="left"/>
        <w:rPr>
          <w:sz w:val="24"/>
          <w:szCs w:val="24"/>
        </w:rPr>
      </w:pPr>
      <w:r w:rsidRPr="00B26819">
        <w:rPr>
          <w:rFonts w:hint="eastAsia"/>
          <w:sz w:val="24"/>
          <w:szCs w:val="24"/>
        </w:rPr>
        <w:t xml:space="preserve">　　　　二　破産手続き開始の決定を受けて復権を得ない者</w:t>
      </w:r>
    </w:p>
    <w:p w:rsidR="00D94CF6" w:rsidRPr="00B26819" w:rsidRDefault="00D94CF6" w:rsidP="00D94CF6">
      <w:pPr>
        <w:ind w:left="1440" w:hangingChars="600" w:hanging="1440"/>
        <w:jc w:val="left"/>
        <w:rPr>
          <w:sz w:val="24"/>
          <w:szCs w:val="24"/>
        </w:rPr>
      </w:pPr>
      <w:r w:rsidRPr="00B26819">
        <w:rPr>
          <w:rFonts w:hint="eastAsia"/>
          <w:sz w:val="24"/>
          <w:szCs w:val="24"/>
        </w:rPr>
        <w:t xml:space="preserve">　　　　三　暴力団員による不当な行為の防止等に関する法律（平成三年法律第七十七号）第三十二条第一項各号に掲げる者</w:t>
      </w:r>
    </w:p>
    <w:p w:rsidR="00D94CF6" w:rsidRPr="00B26819" w:rsidRDefault="00D94CF6" w:rsidP="00D94CF6">
      <w:pPr>
        <w:ind w:left="1440" w:hangingChars="600" w:hanging="1440"/>
        <w:jc w:val="left"/>
        <w:rPr>
          <w:sz w:val="24"/>
          <w:szCs w:val="24"/>
        </w:rPr>
      </w:pPr>
      <w:r w:rsidRPr="00B26819">
        <w:rPr>
          <w:rFonts w:hint="eastAsia"/>
          <w:sz w:val="24"/>
          <w:szCs w:val="24"/>
        </w:rPr>
        <w:t xml:space="preserve">　　　　　～</w:t>
      </w:r>
      <w:r w:rsidR="009F412E" w:rsidRPr="00B26819">
        <w:rPr>
          <w:rFonts w:hint="eastAsia"/>
          <w:sz w:val="24"/>
          <w:szCs w:val="24"/>
        </w:rPr>
        <w:t>以下省略</w:t>
      </w:r>
      <w:r w:rsidRPr="00B26819">
        <w:rPr>
          <w:rFonts w:hint="eastAsia"/>
          <w:sz w:val="24"/>
          <w:szCs w:val="24"/>
        </w:rPr>
        <w:t>～</w:t>
      </w:r>
    </w:p>
    <w:p w:rsidR="00D94CF6" w:rsidRPr="00B26819" w:rsidRDefault="00D94CF6" w:rsidP="00D94CF6">
      <w:pPr>
        <w:ind w:left="1440" w:hangingChars="600" w:hanging="1440"/>
        <w:jc w:val="left"/>
        <w:rPr>
          <w:sz w:val="24"/>
          <w:szCs w:val="24"/>
        </w:rPr>
      </w:pPr>
    </w:p>
    <w:p w:rsidR="004B0D42" w:rsidRPr="00B26819" w:rsidRDefault="00D94CF6" w:rsidP="00C704CF">
      <w:pPr>
        <w:jc w:val="left"/>
        <w:rPr>
          <w:sz w:val="24"/>
          <w:szCs w:val="24"/>
        </w:rPr>
      </w:pPr>
      <w:r w:rsidRPr="00B26819">
        <w:rPr>
          <w:rFonts w:hint="eastAsia"/>
          <w:sz w:val="24"/>
          <w:szCs w:val="24"/>
        </w:rPr>
        <w:t>４</w:t>
      </w:r>
      <w:r w:rsidR="004B0D42" w:rsidRPr="00B26819">
        <w:rPr>
          <w:rFonts w:hint="eastAsia"/>
          <w:sz w:val="24"/>
          <w:szCs w:val="24"/>
        </w:rPr>
        <w:t xml:space="preserve">　入札日</w:t>
      </w:r>
    </w:p>
    <w:p w:rsidR="004B0D42" w:rsidRPr="00B26819" w:rsidRDefault="004B0D42" w:rsidP="00C704CF">
      <w:pPr>
        <w:jc w:val="left"/>
        <w:rPr>
          <w:sz w:val="24"/>
          <w:szCs w:val="24"/>
        </w:rPr>
      </w:pPr>
      <w:r w:rsidRPr="00B26819">
        <w:rPr>
          <w:rFonts w:hint="eastAsia"/>
          <w:sz w:val="24"/>
          <w:szCs w:val="24"/>
        </w:rPr>
        <w:t xml:space="preserve">　　令和3年</w:t>
      </w:r>
      <w:r w:rsidR="00DA724A">
        <w:rPr>
          <w:rFonts w:hint="eastAsia"/>
          <w:sz w:val="24"/>
          <w:szCs w:val="24"/>
        </w:rPr>
        <w:t>10</w:t>
      </w:r>
      <w:r w:rsidRPr="00B26819">
        <w:rPr>
          <w:rFonts w:hint="eastAsia"/>
          <w:sz w:val="24"/>
          <w:szCs w:val="24"/>
        </w:rPr>
        <w:t>月</w:t>
      </w:r>
      <w:r w:rsidR="002C19C4">
        <w:rPr>
          <w:rFonts w:hint="eastAsia"/>
          <w:sz w:val="24"/>
          <w:szCs w:val="24"/>
        </w:rPr>
        <w:t>２６</w:t>
      </w:r>
      <w:r w:rsidRPr="00B26819">
        <w:rPr>
          <w:rFonts w:hint="eastAsia"/>
          <w:sz w:val="24"/>
          <w:szCs w:val="24"/>
        </w:rPr>
        <w:t>日（</w:t>
      </w:r>
      <w:r w:rsidR="002C19C4">
        <w:rPr>
          <w:rFonts w:hint="eastAsia"/>
          <w:sz w:val="24"/>
          <w:szCs w:val="24"/>
        </w:rPr>
        <w:t>火</w:t>
      </w:r>
      <w:r w:rsidRPr="00B26819">
        <w:rPr>
          <w:rFonts w:hint="eastAsia"/>
          <w:sz w:val="24"/>
          <w:szCs w:val="24"/>
        </w:rPr>
        <w:t xml:space="preserve">）　</w:t>
      </w:r>
      <w:r w:rsidR="00597A10">
        <w:rPr>
          <w:rFonts w:hint="eastAsia"/>
          <w:sz w:val="24"/>
          <w:szCs w:val="24"/>
        </w:rPr>
        <w:t>１０</w:t>
      </w:r>
      <w:r w:rsidRPr="00B26819">
        <w:rPr>
          <w:rFonts w:hint="eastAsia"/>
          <w:sz w:val="24"/>
          <w:szCs w:val="24"/>
        </w:rPr>
        <w:t>：</w:t>
      </w:r>
      <w:r w:rsidR="002C19C4">
        <w:rPr>
          <w:rFonts w:hint="eastAsia"/>
          <w:sz w:val="24"/>
          <w:szCs w:val="24"/>
        </w:rPr>
        <w:t>００</w:t>
      </w:r>
      <w:r w:rsidRPr="00B26819">
        <w:rPr>
          <w:rFonts w:hint="eastAsia"/>
          <w:sz w:val="24"/>
          <w:szCs w:val="24"/>
        </w:rPr>
        <w:t>～</w:t>
      </w:r>
    </w:p>
    <w:p w:rsidR="00243FC3" w:rsidRPr="00B26819" w:rsidRDefault="00243FC3" w:rsidP="00C704CF">
      <w:pPr>
        <w:jc w:val="left"/>
        <w:rPr>
          <w:sz w:val="24"/>
          <w:szCs w:val="24"/>
        </w:rPr>
      </w:pPr>
      <w:r w:rsidRPr="00B26819">
        <w:rPr>
          <w:rFonts w:hint="eastAsia"/>
          <w:sz w:val="24"/>
          <w:szCs w:val="24"/>
        </w:rPr>
        <w:t xml:space="preserve">　　※開札は、入札締め切り後直ちに行います。</w:t>
      </w:r>
    </w:p>
    <w:p w:rsidR="004B0D42" w:rsidRPr="00B26819" w:rsidRDefault="004B0D42" w:rsidP="00C704CF">
      <w:pPr>
        <w:jc w:val="left"/>
        <w:rPr>
          <w:sz w:val="24"/>
          <w:szCs w:val="24"/>
        </w:rPr>
      </w:pPr>
    </w:p>
    <w:p w:rsidR="004B0D42" w:rsidRPr="00B26819" w:rsidRDefault="00D94CF6" w:rsidP="004B0D42">
      <w:pPr>
        <w:jc w:val="left"/>
        <w:rPr>
          <w:sz w:val="24"/>
          <w:szCs w:val="24"/>
        </w:rPr>
      </w:pPr>
      <w:r w:rsidRPr="00B26819">
        <w:rPr>
          <w:rFonts w:hint="eastAsia"/>
          <w:sz w:val="24"/>
          <w:szCs w:val="24"/>
        </w:rPr>
        <w:lastRenderedPageBreak/>
        <w:t>５</w:t>
      </w:r>
      <w:r w:rsidR="004B0D42" w:rsidRPr="00B26819">
        <w:rPr>
          <w:rFonts w:hint="eastAsia"/>
          <w:sz w:val="24"/>
          <w:szCs w:val="24"/>
        </w:rPr>
        <w:t xml:space="preserve">　入札場所</w:t>
      </w:r>
    </w:p>
    <w:p w:rsidR="004B0D42" w:rsidRPr="00B26819" w:rsidRDefault="004B0D42" w:rsidP="004B0D42">
      <w:pPr>
        <w:ind w:firstLineChars="200" w:firstLine="480"/>
        <w:jc w:val="left"/>
        <w:rPr>
          <w:sz w:val="24"/>
          <w:szCs w:val="24"/>
        </w:rPr>
      </w:pPr>
      <w:r w:rsidRPr="00B26819">
        <w:rPr>
          <w:rFonts w:hint="eastAsia"/>
          <w:sz w:val="24"/>
          <w:szCs w:val="24"/>
        </w:rPr>
        <w:t>日高村立図書館会議室</w:t>
      </w:r>
    </w:p>
    <w:p w:rsidR="00C704CF" w:rsidRPr="00B26819" w:rsidRDefault="00C704CF" w:rsidP="00C704CF">
      <w:pPr>
        <w:jc w:val="left"/>
        <w:rPr>
          <w:sz w:val="24"/>
          <w:szCs w:val="24"/>
        </w:rPr>
      </w:pPr>
    </w:p>
    <w:p w:rsidR="00C704CF" w:rsidRPr="00B26819" w:rsidRDefault="00D94CF6" w:rsidP="00C704CF">
      <w:pPr>
        <w:jc w:val="left"/>
        <w:rPr>
          <w:sz w:val="24"/>
          <w:szCs w:val="24"/>
        </w:rPr>
      </w:pPr>
      <w:r w:rsidRPr="00B26819">
        <w:rPr>
          <w:rFonts w:hint="eastAsia"/>
          <w:sz w:val="24"/>
          <w:szCs w:val="24"/>
        </w:rPr>
        <w:t>６</w:t>
      </w:r>
      <w:r w:rsidR="004B0D42" w:rsidRPr="00B26819">
        <w:rPr>
          <w:rFonts w:hint="eastAsia"/>
          <w:sz w:val="24"/>
          <w:szCs w:val="24"/>
        </w:rPr>
        <w:t xml:space="preserve">　</w:t>
      </w:r>
      <w:r w:rsidR="00243FC3" w:rsidRPr="00B26819">
        <w:rPr>
          <w:rFonts w:hint="eastAsia"/>
          <w:sz w:val="24"/>
          <w:szCs w:val="24"/>
        </w:rPr>
        <w:t>最低</w:t>
      </w:r>
      <w:r w:rsidR="009F412E" w:rsidRPr="00B26819">
        <w:rPr>
          <w:rFonts w:hint="eastAsia"/>
          <w:sz w:val="24"/>
          <w:szCs w:val="24"/>
        </w:rPr>
        <w:t>入札</w:t>
      </w:r>
      <w:r w:rsidR="004B0D42" w:rsidRPr="00B26819">
        <w:rPr>
          <w:rFonts w:hint="eastAsia"/>
          <w:sz w:val="24"/>
          <w:szCs w:val="24"/>
        </w:rPr>
        <w:t>価格</w:t>
      </w:r>
    </w:p>
    <w:p w:rsidR="004B0D42" w:rsidRPr="00B26819" w:rsidRDefault="004B0D42" w:rsidP="00C704CF">
      <w:pPr>
        <w:jc w:val="left"/>
        <w:rPr>
          <w:sz w:val="24"/>
          <w:szCs w:val="24"/>
        </w:rPr>
      </w:pPr>
      <w:r w:rsidRPr="00B26819">
        <w:rPr>
          <w:rFonts w:hint="eastAsia"/>
          <w:sz w:val="24"/>
          <w:szCs w:val="24"/>
        </w:rPr>
        <w:t xml:space="preserve">　　</w:t>
      </w:r>
      <w:r w:rsidR="002C19C4">
        <w:rPr>
          <w:rFonts w:hint="eastAsia"/>
          <w:sz w:val="24"/>
          <w:szCs w:val="24"/>
        </w:rPr>
        <w:t>１，１３８，１５０</w:t>
      </w:r>
      <w:r w:rsidRPr="00B26819">
        <w:rPr>
          <w:rFonts w:hint="eastAsia"/>
          <w:sz w:val="24"/>
          <w:szCs w:val="24"/>
        </w:rPr>
        <w:t>円</w:t>
      </w:r>
    </w:p>
    <w:p w:rsidR="008739EF" w:rsidRDefault="008739EF" w:rsidP="00C704CF">
      <w:pPr>
        <w:jc w:val="left"/>
        <w:rPr>
          <w:sz w:val="24"/>
          <w:szCs w:val="24"/>
        </w:rPr>
      </w:pPr>
    </w:p>
    <w:p w:rsidR="00D94CF6" w:rsidRPr="00B26819" w:rsidRDefault="00D94CF6" w:rsidP="00C704CF">
      <w:pPr>
        <w:jc w:val="left"/>
        <w:rPr>
          <w:sz w:val="24"/>
          <w:szCs w:val="24"/>
        </w:rPr>
      </w:pPr>
      <w:r w:rsidRPr="00B26819">
        <w:rPr>
          <w:rFonts w:hint="eastAsia"/>
          <w:sz w:val="24"/>
          <w:szCs w:val="24"/>
        </w:rPr>
        <w:t>７　無効入札</w:t>
      </w:r>
    </w:p>
    <w:p w:rsidR="00D94CF6" w:rsidRPr="00B26819" w:rsidRDefault="00D94CF6" w:rsidP="00D94CF6">
      <w:pPr>
        <w:ind w:left="240" w:hangingChars="100" w:hanging="240"/>
        <w:jc w:val="left"/>
        <w:rPr>
          <w:sz w:val="24"/>
          <w:szCs w:val="24"/>
        </w:rPr>
      </w:pPr>
      <w:r w:rsidRPr="00B26819">
        <w:rPr>
          <w:rFonts w:hint="eastAsia"/>
          <w:sz w:val="24"/>
          <w:szCs w:val="24"/>
        </w:rPr>
        <w:t xml:space="preserve">　　３に掲げる入札者の資格のない者の入札及び次の各号のいずれかに該当する入札は無効とする</w:t>
      </w:r>
    </w:p>
    <w:p w:rsidR="00840F06" w:rsidRPr="00B26819" w:rsidRDefault="00D94CF6" w:rsidP="00D94CF6">
      <w:pPr>
        <w:pStyle w:val="a4"/>
        <w:numPr>
          <w:ilvl w:val="0"/>
          <w:numId w:val="2"/>
        </w:numPr>
        <w:ind w:leftChars="0"/>
        <w:jc w:val="left"/>
        <w:rPr>
          <w:sz w:val="24"/>
          <w:szCs w:val="24"/>
        </w:rPr>
      </w:pPr>
      <w:r w:rsidRPr="00B26819">
        <w:rPr>
          <w:rFonts w:hint="eastAsia"/>
          <w:sz w:val="24"/>
          <w:szCs w:val="24"/>
        </w:rPr>
        <w:t>村有財産払下げ一般競争入札参加申込書（入札参加者が代理人である場合は、本人の委任状を添付すること）</w:t>
      </w:r>
      <w:r w:rsidR="002C423D">
        <w:rPr>
          <w:rFonts w:hint="eastAsia"/>
          <w:sz w:val="24"/>
          <w:szCs w:val="24"/>
        </w:rPr>
        <w:t>誓約書</w:t>
      </w:r>
      <w:r w:rsidRPr="00B26819">
        <w:rPr>
          <w:rFonts w:hint="eastAsia"/>
          <w:sz w:val="24"/>
          <w:szCs w:val="24"/>
        </w:rPr>
        <w:t>を提出していないとき。</w:t>
      </w:r>
    </w:p>
    <w:p w:rsidR="00D94CF6" w:rsidRPr="00B26819" w:rsidRDefault="00D94CF6" w:rsidP="00D94CF6">
      <w:pPr>
        <w:pStyle w:val="a4"/>
        <w:numPr>
          <w:ilvl w:val="0"/>
          <w:numId w:val="2"/>
        </w:numPr>
        <w:ind w:leftChars="0"/>
        <w:jc w:val="left"/>
        <w:rPr>
          <w:sz w:val="24"/>
          <w:szCs w:val="24"/>
        </w:rPr>
      </w:pPr>
      <w:r w:rsidRPr="00B26819">
        <w:rPr>
          <w:rFonts w:hint="eastAsia"/>
          <w:sz w:val="24"/>
          <w:szCs w:val="24"/>
        </w:rPr>
        <w:t>入札に際し、不正の行為があったとき。</w:t>
      </w:r>
    </w:p>
    <w:p w:rsidR="00D94CF6" w:rsidRPr="00B26819" w:rsidRDefault="00D94CF6" w:rsidP="00D94CF6">
      <w:pPr>
        <w:pStyle w:val="a4"/>
        <w:numPr>
          <w:ilvl w:val="0"/>
          <w:numId w:val="2"/>
        </w:numPr>
        <w:ind w:leftChars="0"/>
        <w:jc w:val="left"/>
        <w:rPr>
          <w:sz w:val="24"/>
          <w:szCs w:val="24"/>
        </w:rPr>
      </w:pPr>
      <w:r w:rsidRPr="00B26819">
        <w:rPr>
          <w:rFonts w:hint="eastAsia"/>
          <w:sz w:val="24"/>
          <w:szCs w:val="24"/>
        </w:rPr>
        <w:t>入札者又は、その代理人が同一の入札について2以上の入札をしたとき</w:t>
      </w:r>
      <w:r w:rsidR="00441146" w:rsidRPr="00B26819">
        <w:rPr>
          <w:rFonts w:hint="eastAsia"/>
          <w:sz w:val="24"/>
          <w:szCs w:val="24"/>
        </w:rPr>
        <w:t>。</w:t>
      </w:r>
    </w:p>
    <w:p w:rsidR="00D94CF6" w:rsidRPr="00B26819" w:rsidRDefault="00D94CF6" w:rsidP="00D94CF6">
      <w:pPr>
        <w:pStyle w:val="a4"/>
        <w:numPr>
          <w:ilvl w:val="0"/>
          <w:numId w:val="2"/>
        </w:numPr>
        <w:ind w:leftChars="0"/>
        <w:jc w:val="left"/>
        <w:rPr>
          <w:sz w:val="24"/>
          <w:szCs w:val="24"/>
        </w:rPr>
      </w:pPr>
      <w:r w:rsidRPr="00B26819">
        <w:rPr>
          <w:rFonts w:hint="eastAsia"/>
          <w:sz w:val="24"/>
          <w:szCs w:val="24"/>
        </w:rPr>
        <w:t>入札書の氏名</w:t>
      </w:r>
      <w:r w:rsidR="00441146" w:rsidRPr="00B26819">
        <w:rPr>
          <w:rFonts w:hint="eastAsia"/>
          <w:sz w:val="24"/>
          <w:szCs w:val="24"/>
        </w:rPr>
        <w:t>（法人にあっては代表者の氏名）その他重要な文字及び証印が誤脱し、又は不明なとき。</w:t>
      </w:r>
    </w:p>
    <w:p w:rsidR="00441146" w:rsidRPr="00B26819" w:rsidRDefault="00441146" w:rsidP="00D94CF6">
      <w:pPr>
        <w:pStyle w:val="a4"/>
        <w:numPr>
          <w:ilvl w:val="0"/>
          <w:numId w:val="2"/>
        </w:numPr>
        <w:ind w:leftChars="0"/>
        <w:jc w:val="left"/>
        <w:rPr>
          <w:sz w:val="24"/>
          <w:szCs w:val="24"/>
        </w:rPr>
      </w:pPr>
      <w:r w:rsidRPr="00B26819">
        <w:rPr>
          <w:rFonts w:hint="eastAsia"/>
          <w:sz w:val="24"/>
          <w:szCs w:val="24"/>
        </w:rPr>
        <w:t>入札書の金額を訂正しているとき。</w:t>
      </w:r>
    </w:p>
    <w:p w:rsidR="00441146" w:rsidRPr="00B26819" w:rsidRDefault="00441146" w:rsidP="00D94CF6">
      <w:pPr>
        <w:pStyle w:val="a4"/>
        <w:numPr>
          <w:ilvl w:val="0"/>
          <w:numId w:val="2"/>
        </w:numPr>
        <w:ind w:leftChars="0"/>
        <w:jc w:val="left"/>
        <w:rPr>
          <w:sz w:val="24"/>
          <w:szCs w:val="24"/>
        </w:rPr>
      </w:pPr>
      <w:r w:rsidRPr="00B26819">
        <w:rPr>
          <w:rFonts w:hint="eastAsia"/>
          <w:sz w:val="24"/>
          <w:szCs w:val="24"/>
        </w:rPr>
        <w:t>入札心得事項に違反したとき。</w:t>
      </w:r>
    </w:p>
    <w:p w:rsidR="00441146" w:rsidRPr="00B26819" w:rsidRDefault="00441146" w:rsidP="00D94CF6">
      <w:pPr>
        <w:pStyle w:val="a4"/>
        <w:numPr>
          <w:ilvl w:val="0"/>
          <w:numId w:val="2"/>
        </w:numPr>
        <w:ind w:leftChars="0"/>
        <w:jc w:val="left"/>
        <w:rPr>
          <w:sz w:val="24"/>
          <w:szCs w:val="24"/>
        </w:rPr>
      </w:pPr>
      <w:r w:rsidRPr="00B26819">
        <w:rPr>
          <w:rFonts w:hint="eastAsia"/>
          <w:sz w:val="24"/>
          <w:szCs w:val="24"/>
        </w:rPr>
        <w:t>入札担当者の指示に従わなかったとき。</w:t>
      </w:r>
    </w:p>
    <w:p w:rsidR="00441146" w:rsidRPr="00B26819" w:rsidRDefault="00441146" w:rsidP="00D94CF6">
      <w:pPr>
        <w:pStyle w:val="a4"/>
        <w:numPr>
          <w:ilvl w:val="0"/>
          <w:numId w:val="2"/>
        </w:numPr>
        <w:ind w:leftChars="0"/>
        <w:jc w:val="left"/>
        <w:rPr>
          <w:sz w:val="24"/>
          <w:szCs w:val="24"/>
        </w:rPr>
      </w:pPr>
      <w:r w:rsidRPr="00B26819">
        <w:rPr>
          <w:rFonts w:hint="eastAsia"/>
          <w:sz w:val="24"/>
          <w:szCs w:val="24"/>
        </w:rPr>
        <w:t>郵送または、電報による入札。</w:t>
      </w:r>
    </w:p>
    <w:p w:rsidR="00441146" w:rsidRPr="00B26819" w:rsidRDefault="00441146" w:rsidP="00D94CF6">
      <w:pPr>
        <w:pStyle w:val="a4"/>
        <w:numPr>
          <w:ilvl w:val="0"/>
          <w:numId w:val="2"/>
        </w:numPr>
        <w:ind w:leftChars="0"/>
        <w:jc w:val="left"/>
        <w:rPr>
          <w:sz w:val="24"/>
          <w:szCs w:val="24"/>
        </w:rPr>
      </w:pPr>
      <w:r w:rsidRPr="00B26819">
        <w:rPr>
          <w:rFonts w:hint="eastAsia"/>
          <w:sz w:val="24"/>
          <w:szCs w:val="24"/>
        </w:rPr>
        <w:t>前各号に掲げるもののほか、入札条件に違反したとき。</w:t>
      </w:r>
    </w:p>
    <w:p w:rsidR="009F412E" w:rsidRPr="00B26819" w:rsidRDefault="009F412E" w:rsidP="009F412E">
      <w:pPr>
        <w:jc w:val="left"/>
        <w:rPr>
          <w:sz w:val="24"/>
          <w:szCs w:val="24"/>
        </w:rPr>
      </w:pPr>
    </w:p>
    <w:p w:rsidR="002C423D" w:rsidRDefault="002C423D" w:rsidP="002C423D">
      <w:pPr>
        <w:ind w:firstLineChars="100" w:firstLine="240"/>
        <w:jc w:val="left"/>
        <w:rPr>
          <w:sz w:val="24"/>
          <w:szCs w:val="24"/>
        </w:rPr>
      </w:pPr>
      <w:r>
        <w:rPr>
          <w:rFonts w:hint="eastAsia"/>
          <w:sz w:val="24"/>
          <w:szCs w:val="24"/>
        </w:rPr>
        <w:t>8　その他</w:t>
      </w:r>
    </w:p>
    <w:p w:rsidR="002C423D" w:rsidRDefault="002C423D" w:rsidP="002C423D">
      <w:pPr>
        <w:ind w:left="240" w:hangingChars="100" w:hanging="240"/>
        <w:jc w:val="left"/>
        <w:rPr>
          <w:sz w:val="24"/>
          <w:szCs w:val="24"/>
        </w:rPr>
      </w:pPr>
      <w:r>
        <w:rPr>
          <w:rFonts w:hint="eastAsia"/>
          <w:sz w:val="24"/>
          <w:szCs w:val="24"/>
        </w:rPr>
        <w:t xml:space="preserve">　　</w:t>
      </w:r>
      <w:r w:rsidRPr="001032AB">
        <w:rPr>
          <w:rFonts w:hint="eastAsia"/>
          <w:sz w:val="24"/>
          <w:szCs w:val="24"/>
        </w:rPr>
        <w:t>村有財産払下げ一般競争入札参加申込書</w:t>
      </w:r>
      <w:r>
        <w:rPr>
          <w:rFonts w:hint="eastAsia"/>
          <w:sz w:val="24"/>
          <w:szCs w:val="24"/>
        </w:rPr>
        <w:t>、誓約書、委任状入札書の様式は、日高村ホームページからダウンロード若しくは、役場玄関棚にありますので、ご利用ください。</w:t>
      </w:r>
    </w:p>
    <w:p w:rsidR="009F412E" w:rsidRPr="00B26819" w:rsidRDefault="009F412E" w:rsidP="009F412E">
      <w:pPr>
        <w:jc w:val="left"/>
        <w:rPr>
          <w:sz w:val="24"/>
          <w:szCs w:val="24"/>
        </w:rPr>
      </w:pPr>
      <w:r w:rsidRPr="00B26819">
        <w:rPr>
          <w:noProof/>
          <w:sz w:val="24"/>
          <w:szCs w:val="24"/>
        </w:rPr>
        <mc:AlternateContent>
          <mc:Choice Requires="wps">
            <w:drawing>
              <wp:anchor distT="45720" distB="45720" distL="114300" distR="114300" simplePos="0" relativeHeight="251659264" behindDoc="0" locked="0" layoutInCell="1" allowOverlap="1">
                <wp:simplePos x="0" y="0"/>
                <wp:positionH relativeFrom="margin">
                  <wp:posOffset>3291840</wp:posOffset>
                </wp:positionH>
                <wp:positionV relativeFrom="paragraph">
                  <wp:posOffset>415925</wp:posOffset>
                </wp:positionV>
                <wp:extent cx="1981200" cy="11239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23950"/>
                        </a:xfrm>
                        <a:prstGeom prst="rect">
                          <a:avLst/>
                        </a:prstGeom>
                        <a:solidFill>
                          <a:srgbClr val="FFFFFF"/>
                        </a:solidFill>
                        <a:ln w="9525">
                          <a:solidFill>
                            <a:srgbClr val="000000"/>
                          </a:solidFill>
                          <a:miter lim="800000"/>
                          <a:headEnd/>
                          <a:tailEnd/>
                        </a:ln>
                      </wps:spPr>
                      <wps:txbx>
                        <w:txbxContent>
                          <w:p w:rsidR="009F412E" w:rsidRDefault="009F412E" w:rsidP="009F412E">
                            <w:pPr>
                              <w:jc w:val="left"/>
                            </w:pPr>
                          </w:p>
                          <w:p w:rsidR="009F412E" w:rsidRDefault="009F412E" w:rsidP="009F412E">
                            <w:pPr>
                              <w:jc w:val="left"/>
                            </w:pPr>
                            <w:r>
                              <w:rPr>
                                <w:rFonts w:hint="eastAsia"/>
                              </w:rPr>
                              <w:t>問い合わせ先</w:t>
                            </w:r>
                          </w:p>
                          <w:p w:rsidR="009F412E" w:rsidRDefault="009F412E" w:rsidP="009F412E">
                            <w:pPr>
                              <w:jc w:val="left"/>
                            </w:pPr>
                            <w:r>
                              <w:rPr>
                                <w:rFonts w:hint="eastAsia"/>
                              </w:rPr>
                              <w:t xml:space="preserve">　日高村役場企画課</w:t>
                            </w:r>
                          </w:p>
                          <w:p w:rsidR="009F412E" w:rsidRDefault="009F412E" w:rsidP="00243FC3">
                            <w:pPr>
                              <w:jc w:val="left"/>
                            </w:pPr>
                            <w:r>
                              <w:rPr>
                                <w:rFonts w:hint="eastAsia"/>
                              </w:rPr>
                              <w:t xml:space="preserve">　　電話0889-24-5126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59.2pt;margin-top:32.75pt;width:156pt;height:8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">
                <v:textbox>
                  <w:txbxContent>
                    <w:p w:rsidR="009F412E" w:rsidRDefault="009F412E" w:rsidP="009F412E">
                      <w:pPr>
                        <w:jc w:val="left"/>
                      </w:pPr>
                    </w:p>
                    <w:p w:rsidR="009F412E" w:rsidRDefault="009F412E" w:rsidP="009F412E">
                      <w:pPr>
                        <w:jc w:val="left"/>
                      </w:pPr>
                      <w:r>
                        <w:rPr>
                          <w:rFonts w:hint="eastAsia"/>
                        </w:rPr>
                        <w:t>問い合わせ先</w:t>
                      </w:r>
                    </w:p>
                    <w:p w:rsidR="009F412E" w:rsidRDefault="009F412E" w:rsidP="009F412E">
                      <w:pPr>
                        <w:jc w:val="left"/>
                      </w:pPr>
                      <w:r>
                        <w:rPr>
                          <w:rFonts w:hint="eastAsia"/>
                        </w:rPr>
                        <w:t xml:space="preserve">　日高村役場企画課</w:t>
                      </w:r>
                    </w:p>
                    <w:p w:rsidR="009F412E" w:rsidRDefault="009F412E" w:rsidP="00243FC3">
                      <w:pPr>
                        <w:jc w:val="left"/>
                      </w:pPr>
                      <w:r>
                        <w:rPr>
                          <w:rFonts w:hint="eastAsia"/>
                        </w:rPr>
                        <w:t xml:space="preserve">　　電話0889-24-5126</w:t>
                      </w:r>
                    </w:p>
                  </w:txbxContent>
                </v:textbox>
                <w10:wrap type="square" anchorx="margin"/>
              </v:shape>
            </w:pict>
          </mc:Fallback>
        </mc:AlternateContent>
      </w:r>
    </w:p>
    <w:sectPr w:rsidR="009F412E" w:rsidRPr="00B26819" w:rsidSect="00D94CF6">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23D" w:rsidRDefault="002C423D" w:rsidP="002C423D">
      <w:r>
        <w:separator/>
      </w:r>
    </w:p>
  </w:endnote>
  <w:endnote w:type="continuationSeparator" w:id="0">
    <w:p w:rsidR="002C423D" w:rsidRDefault="002C423D" w:rsidP="002C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23D" w:rsidRDefault="002C423D" w:rsidP="002C423D">
      <w:r>
        <w:separator/>
      </w:r>
    </w:p>
  </w:footnote>
  <w:footnote w:type="continuationSeparator" w:id="0">
    <w:p w:rsidR="002C423D" w:rsidRDefault="002C423D" w:rsidP="002C4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3188A"/>
    <w:multiLevelType w:val="hybridMultilevel"/>
    <w:tmpl w:val="F062942E"/>
    <w:lvl w:ilvl="0" w:tplc="D49613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0BF1E54"/>
    <w:multiLevelType w:val="hybridMultilevel"/>
    <w:tmpl w:val="0DACF8B0"/>
    <w:lvl w:ilvl="0" w:tplc="80FA58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CF"/>
    <w:rsid w:val="0001280F"/>
    <w:rsid w:val="00153CB0"/>
    <w:rsid w:val="00243FC3"/>
    <w:rsid w:val="002C19C4"/>
    <w:rsid w:val="002C423D"/>
    <w:rsid w:val="002E44DD"/>
    <w:rsid w:val="00337131"/>
    <w:rsid w:val="00441146"/>
    <w:rsid w:val="004B0D42"/>
    <w:rsid w:val="00597A10"/>
    <w:rsid w:val="00623053"/>
    <w:rsid w:val="006869F3"/>
    <w:rsid w:val="00840F06"/>
    <w:rsid w:val="008739EF"/>
    <w:rsid w:val="008C5D7B"/>
    <w:rsid w:val="008C6F33"/>
    <w:rsid w:val="009F412E"/>
    <w:rsid w:val="00B26819"/>
    <w:rsid w:val="00C704CF"/>
    <w:rsid w:val="00D349A3"/>
    <w:rsid w:val="00D94CF6"/>
    <w:rsid w:val="00DA724A"/>
    <w:rsid w:val="00E762B6"/>
    <w:rsid w:val="00F47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08B6AB"/>
  <w15:chartTrackingRefBased/>
  <w15:docId w15:val="{FFA15D16-00D8-486F-A4C5-87E3FA15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0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49A3"/>
    <w:pPr>
      <w:ind w:leftChars="400" w:left="840"/>
    </w:pPr>
  </w:style>
  <w:style w:type="paragraph" w:styleId="a5">
    <w:name w:val="header"/>
    <w:basedOn w:val="a"/>
    <w:link w:val="a6"/>
    <w:uiPriority w:val="99"/>
    <w:unhideWhenUsed/>
    <w:rsid w:val="002C423D"/>
    <w:pPr>
      <w:tabs>
        <w:tab w:val="center" w:pos="4252"/>
        <w:tab w:val="right" w:pos="8504"/>
      </w:tabs>
      <w:snapToGrid w:val="0"/>
    </w:pPr>
  </w:style>
  <w:style w:type="character" w:customStyle="1" w:styleId="a6">
    <w:name w:val="ヘッダー (文字)"/>
    <w:basedOn w:val="a0"/>
    <w:link w:val="a5"/>
    <w:uiPriority w:val="99"/>
    <w:rsid w:val="002C423D"/>
  </w:style>
  <w:style w:type="paragraph" w:styleId="a7">
    <w:name w:val="footer"/>
    <w:basedOn w:val="a"/>
    <w:link w:val="a8"/>
    <w:uiPriority w:val="99"/>
    <w:unhideWhenUsed/>
    <w:rsid w:val="002C423D"/>
    <w:pPr>
      <w:tabs>
        <w:tab w:val="center" w:pos="4252"/>
        <w:tab w:val="right" w:pos="8504"/>
      </w:tabs>
      <w:snapToGrid w:val="0"/>
    </w:pPr>
  </w:style>
  <w:style w:type="character" w:customStyle="1" w:styleId="a8">
    <w:name w:val="フッター (文字)"/>
    <w:basedOn w:val="a0"/>
    <w:link w:val="a7"/>
    <w:uiPriority w:val="99"/>
    <w:rsid w:val="002C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