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D5C3B" w14:textId="68CC4669" w:rsidR="008B2EC2" w:rsidRDefault="008B2EC2">
      <w:pPr>
        <w:widowControl/>
        <w:jc w:val="left"/>
      </w:pPr>
      <w:bookmarkStart w:id="0" w:name="_Hlk34059060"/>
    </w:p>
    <w:p w14:paraId="690B7EA4" w14:textId="7034647E" w:rsidR="00006E5F" w:rsidRDefault="0024255E" w:rsidP="001E386F">
      <w:pPr>
        <w:jc w:val="center"/>
      </w:pPr>
      <w:r w:rsidRPr="0024255E">
        <w:rPr>
          <w:rFonts w:hint="eastAsia"/>
        </w:rPr>
        <w:t>日高村まるごとデジタル化事業</w:t>
      </w:r>
      <w:r w:rsidR="00E43875">
        <w:rPr>
          <w:rFonts w:hint="eastAsia"/>
        </w:rPr>
        <w:t xml:space="preserve">　</w:t>
      </w:r>
      <w:r w:rsidR="0083315F">
        <w:rPr>
          <w:rFonts w:hint="eastAsia"/>
        </w:rPr>
        <w:t>仕様</w:t>
      </w:r>
      <w:r w:rsidR="005E6324">
        <w:rPr>
          <w:rFonts w:hint="eastAsia"/>
        </w:rPr>
        <w:t>書</w:t>
      </w:r>
      <w:bookmarkEnd w:id="0"/>
    </w:p>
    <w:p w14:paraId="22926D35" w14:textId="77777777" w:rsidR="0024255E" w:rsidRPr="00B274E0" w:rsidRDefault="0024255E"/>
    <w:p w14:paraId="019E3721" w14:textId="77777777" w:rsidR="0084437C" w:rsidRDefault="0084437C" w:rsidP="0084437C">
      <w:pPr>
        <w:pStyle w:val="a7"/>
        <w:numPr>
          <w:ilvl w:val="0"/>
          <w:numId w:val="1"/>
        </w:numPr>
        <w:ind w:leftChars="0"/>
      </w:pPr>
      <w:r>
        <w:rPr>
          <w:rFonts w:hint="eastAsia"/>
        </w:rPr>
        <w:t>業務名</w:t>
      </w:r>
    </w:p>
    <w:p w14:paraId="2DB5972D" w14:textId="565FD800" w:rsidR="00666074" w:rsidRDefault="0024255E" w:rsidP="00666074">
      <w:pPr>
        <w:pStyle w:val="a7"/>
        <w:ind w:leftChars="0" w:left="420"/>
      </w:pPr>
      <w:r w:rsidRPr="0024255E">
        <w:rPr>
          <w:rFonts w:hint="eastAsia"/>
        </w:rPr>
        <w:t>日高村まるごとデジタル化事業</w:t>
      </w:r>
    </w:p>
    <w:p w14:paraId="2A7556F1" w14:textId="1D114108" w:rsidR="00666074" w:rsidRPr="00666074" w:rsidRDefault="00666074" w:rsidP="00666074">
      <w:pPr>
        <w:pStyle w:val="a7"/>
        <w:ind w:leftChars="0" w:left="420"/>
      </w:pPr>
    </w:p>
    <w:p w14:paraId="7295265D" w14:textId="3BE8CB6C" w:rsidR="00666074" w:rsidRPr="00666074" w:rsidRDefault="008B2EC2" w:rsidP="00666074">
      <w:pPr>
        <w:pStyle w:val="a7"/>
        <w:numPr>
          <w:ilvl w:val="0"/>
          <w:numId w:val="1"/>
        </w:numPr>
        <w:ind w:leftChars="0"/>
        <w:rPr>
          <w:rFonts w:asciiTheme="minorEastAsia" w:hAnsiTheme="minorEastAsia"/>
          <w:szCs w:val="21"/>
        </w:rPr>
      </w:pPr>
      <w:r>
        <w:rPr>
          <w:rFonts w:asciiTheme="minorEastAsia" w:hAnsiTheme="minorEastAsia" w:hint="eastAsia"/>
          <w:szCs w:val="21"/>
        </w:rPr>
        <w:t>対象区域</w:t>
      </w:r>
    </w:p>
    <w:p w14:paraId="5EEDB8EE" w14:textId="450B8CDD" w:rsidR="008B2EC2" w:rsidRDefault="008B2EC2" w:rsidP="008B2EC2">
      <w:pPr>
        <w:pStyle w:val="a7"/>
        <w:ind w:leftChars="0" w:left="420"/>
        <w:rPr>
          <w:rFonts w:asciiTheme="minorEastAsia" w:hAnsiTheme="minorEastAsia"/>
          <w:szCs w:val="21"/>
        </w:rPr>
      </w:pPr>
      <w:r>
        <w:rPr>
          <w:rFonts w:asciiTheme="minorEastAsia" w:hAnsiTheme="minorEastAsia" w:hint="eastAsia"/>
          <w:szCs w:val="21"/>
        </w:rPr>
        <w:t>高知県</w:t>
      </w:r>
      <w:r w:rsidR="00666074">
        <w:rPr>
          <w:rFonts w:asciiTheme="minorEastAsia" w:hAnsiTheme="minorEastAsia" w:hint="eastAsia"/>
          <w:szCs w:val="21"/>
        </w:rPr>
        <w:t>日高村</w:t>
      </w:r>
      <w:r w:rsidR="00892B44">
        <w:rPr>
          <w:rFonts w:asciiTheme="minorEastAsia" w:hAnsiTheme="minorEastAsia" w:hint="eastAsia"/>
          <w:szCs w:val="21"/>
        </w:rPr>
        <w:t>概要</w:t>
      </w:r>
    </w:p>
    <w:p w14:paraId="1081E9E8" w14:textId="73A34C09" w:rsidR="008B2EC2" w:rsidRDefault="008B2EC2" w:rsidP="008B2EC2">
      <w:pPr>
        <w:pStyle w:val="a7"/>
        <w:ind w:leftChars="0" w:left="420"/>
        <w:rPr>
          <w:rFonts w:asciiTheme="minorEastAsia" w:hAnsiTheme="minorEastAsia"/>
          <w:szCs w:val="21"/>
        </w:rPr>
      </w:pPr>
      <w:r>
        <w:rPr>
          <w:rFonts w:asciiTheme="minorEastAsia" w:hAnsiTheme="minorEastAsia" w:hint="eastAsia"/>
          <w:szCs w:val="21"/>
        </w:rPr>
        <w:t xml:space="preserve">　面積：</w:t>
      </w:r>
      <w:r w:rsidRPr="008B2EC2">
        <w:rPr>
          <w:rFonts w:asciiTheme="minorEastAsia" w:hAnsiTheme="minorEastAsia"/>
          <w:szCs w:val="21"/>
        </w:rPr>
        <w:t>44.85km2</w:t>
      </w:r>
    </w:p>
    <w:p w14:paraId="5AA8EE21" w14:textId="7630BF0D" w:rsidR="008B2EC2" w:rsidRDefault="008B2EC2" w:rsidP="008B2EC2">
      <w:pPr>
        <w:pStyle w:val="a7"/>
        <w:ind w:leftChars="0" w:left="420"/>
        <w:rPr>
          <w:rFonts w:asciiTheme="minorEastAsia" w:hAnsiTheme="minorEastAsia"/>
          <w:szCs w:val="21"/>
        </w:rPr>
      </w:pPr>
      <w:r>
        <w:rPr>
          <w:rFonts w:asciiTheme="minorEastAsia" w:hAnsiTheme="minorEastAsia" w:hint="eastAsia"/>
          <w:szCs w:val="21"/>
        </w:rPr>
        <w:t xml:space="preserve">　人口</w:t>
      </w:r>
      <w:r w:rsidR="0080390C">
        <w:rPr>
          <w:rFonts w:asciiTheme="minorEastAsia" w:hAnsiTheme="minorEastAsia" w:hint="eastAsia"/>
          <w:szCs w:val="21"/>
        </w:rPr>
        <w:t>：</w:t>
      </w:r>
      <w:r w:rsidR="00171293">
        <w:rPr>
          <w:rFonts w:asciiTheme="minorEastAsia" w:hAnsiTheme="minorEastAsia" w:hint="eastAsia"/>
          <w:szCs w:val="21"/>
        </w:rPr>
        <w:t>4,966</w:t>
      </w:r>
      <w:r w:rsidR="0080390C">
        <w:rPr>
          <w:rFonts w:asciiTheme="minorEastAsia" w:hAnsiTheme="minorEastAsia" w:hint="eastAsia"/>
          <w:szCs w:val="21"/>
        </w:rPr>
        <w:t>人（</w:t>
      </w:r>
      <w:r w:rsidR="0080390C">
        <w:rPr>
          <w:rFonts w:asciiTheme="minorEastAsia" w:hAnsiTheme="minorEastAsia"/>
          <w:szCs w:val="21"/>
        </w:rPr>
        <w:t>2021</w:t>
      </w:r>
      <w:r w:rsidR="0080390C">
        <w:rPr>
          <w:rFonts w:asciiTheme="minorEastAsia" w:hAnsiTheme="minorEastAsia" w:hint="eastAsia"/>
          <w:szCs w:val="21"/>
        </w:rPr>
        <w:t>年</w:t>
      </w:r>
      <w:r w:rsidR="00171293">
        <w:rPr>
          <w:rFonts w:asciiTheme="minorEastAsia" w:hAnsiTheme="minorEastAsia" w:hint="eastAsia"/>
          <w:szCs w:val="21"/>
        </w:rPr>
        <w:t>１</w:t>
      </w:r>
      <w:r w:rsidR="0080390C">
        <w:rPr>
          <w:rFonts w:asciiTheme="minorEastAsia" w:hAnsiTheme="minorEastAsia" w:hint="eastAsia"/>
          <w:szCs w:val="21"/>
        </w:rPr>
        <w:t>月</w:t>
      </w:r>
      <w:r w:rsidR="00171293">
        <w:rPr>
          <w:rFonts w:asciiTheme="minorEastAsia" w:hAnsiTheme="minorEastAsia" w:hint="eastAsia"/>
          <w:szCs w:val="21"/>
        </w:rPr>
        <w:t>末</w:t>
      </w:r>
      <w:r w:rsidR="0080390C">
        <w:rPr>
          <w:rFonts w:asciiTheme="minorEastAsia" w:hAnsiTheme="minorEastAsia" w:hint="eastAsia"/>
          <w:szCs w:val="21"/>
        </w:rPr>
        <w:t>現在）</w:t>
      </w:r>
    </w:p>
    <w:p w14:paraId="1ACEF218" w14:textId="78AE5313" w:rsidR="0080390C" w:rsidRPr="00171293" w:rsidRDefault="0080390C" w:rsidP="00171293">
      <w:pPr>
        <w:pStyle w:val="a7"/>
        <w:ind w:leftChars="0" w:left="420"/>
        <w:rPr>
          <w:rFonts w:asciiTheme="minorEastAsia" w:hAnsiTheme="minorEastAsia"/>
          <w:szCs w:val="21"/>
        </w:rPr>
      </w:pPr>
      <w:r>
        <w:rPr>
          <w:rFonts w:asciiTheme="minorEastAsia" w:hAnsiTheme="minorEastAsia" w:hint="eastAsia"/>
          <w:szCs w:val="21"/>
        </w:rPr>
        <w:t xml:space="preserve">　高齢化率：</w:t>
      </w:r>
      <w:r w:rsidR="00171293">
        <w:rPr>
          <w:rFonts w:asciiTheme="minorEastAsia" w:hAnsiTheme="minorEastAsia"/>
          <w:szCs w:val="21"/>
        </w:rPr>
        <w:t>42.45</w:t>
      </w:r>
      <w:r w:rsidRPr="00171293">
        <w:rPr>
          <w:rFonts w:asciiTheme="minorEastAsia" w:hAnsiTheme="minorEastAsia" w:hint="eastAsia"/>
          <w:szCs w:val="21"/>
        </w:rPr>
        <w:t>％（</w:t>
      </w:r>
      <w:r w:rsidRPr="00171293">
        <w:rPr>
          <w:rFonts w:asciiTheme="minorEastAsia" w:hAnsiTheme="minorEastAsia"/>
          <w:szCs w:val="21"/>
        </w:rPr>
        <w:t>2021</w:t>
      </w:r>
      <w:r w:rsidRPr="00171293">
        <w:rPr>
          <w:rFonts w:asciiTheme="minorEastAsia" w:hAnsiTheme="minorEastAsia" w:hint="eastAsia"/>
          <w:szCs w:val="21"/>
        </w:rPr>
        <w:t>年</w:t>
      </w:r>
      <w:r w:rsidR="00171293">
        <w:rPr>
          <w:rFonts w:asciiTheme="minorEastAsia" w:hAnsiTheme="minorEastAsia" w:hint="eastAsia"/>
          <w:szCs w:val="21"/>
        </w:rPr>
        <w:t>１</w:t>
      </w:r>
      <w:r w:rsidRPr="00171293">
        <w:rPr>
          <w:rFonts w:asciiTheme="minorEastAsia" w:hAnsiTheme="minorEastAsia" w:hint="eastAsia"/>
          <w:szCs w:val="21"/>
        </w:rPr>
        <w:t>月</w:t>
      </w:r>
      <w:r w:rsidR="00171293">
        <w:rPr>
          <w:rFonts w:asciiTheme="minorEastAsia" w:hAnsiTheme="minorEastAsia" w:hint="eastAsia"/>
          <w:szCs w:val="21"/>
        </w:rPr>
        <w:t>末</w:t>
      </w:r>
      <w:r w:rsidRPr="00171293">
        <w:rPr>
          <w:rFonts w:asciiTheme="minorEastAsia" w:hAnsiTheme="minorEastAsia" w:hint="eastAsia"/>
          <w:szCs w:val="21"/>
        </w:rPr>
        <w:t>現在）</w:t>
      </w:r>
    </w:p>
    <w:p w14:paraId="00F605D7" w14:textId="104E4984" w:rsidR="00666074" w:rsidRDefault="0080390C" w:rsidP="00666074">
      <w:pPr>
        <w:ind w:firstLine="420"/>
        <w:rPr>
          <w:rFonts w:asciiTheme="minorEastAsia" w:hAnsiTheme="minorEastAsia"/>
          <w:szCs w:val="21"/>
        </w:rPr>
      </w:pPr>
      <w:r>
        <w:rPr>
          <w:rFonts w:asciiTheme="minorEastAsia" w:hAnsiTheme="minorEastAsia" w:hint="eastAsia"/>
          <w:szCs w:val="21"/>
        </w:rPr>
        <w:t xml:space="preserve">　</w:t>
      </w:r>
      <w:r w:rsidRPr="0080390C">
        <w:rPr>
          <w:rFonts w:asciiTheme="minorEastAsia" w:hAnsiTheme="minorEastAsia" w:hint="eastAsia"/>
          <w:szCs w:val="21"/>
        </w:rPr>
        <w:t>推定スマホ普及率</w:t>
      </w:r>
      <w:r w:rsidRPr="0080390C">
        <w:rPr>
          <w:rFonts w:asciiTheme="minorEastAsia" w:hAnsiTheme="minorEastAsia"/>
          <w:szCs w:val="21"/>
        </w:rPr>
        <w:t xml:space="preserve">:62.49% </w:t>
      </w:r>
      <w:r w:rsidRPr="0080390C">
        <w:rPr>
          <w:rFonts w:asciiTheme="minorEastAsia" w:hAnsiTheme="minorEastAsia" w:hint="eastAsia"/>
          <w:szCs w:val="21"/>
        </w:rPr>
        <w:t>〜</w:t>
      </w:r>
      <w:r w:rsidRPr="0080390C">
        <w:rPr>
          <w:rFonts w:asciiTheme="minorEastAsia" w:hAnsiTheme="minorEastAsia"/>
          <w:szCs w:val="21"/>
        </w:rPr>
        <w:t xml:space="preserve"> 66.57%</w:t>
      </w:r>
    </w:p>
    <w:p w14:paraId="4F197E41" w14:textId="77777777" w:rsidR="003E07DA" w:rsidRDefault="0080390C" w:rsidP="00666074">
      <w:pPr>
        <w:ind w:firstLine="420"/>
        <w:rPr>
          <w:rFonts w:asciiTheme="minorEastAsia" w:hAnsiTheme="minorEastAsia"/>
          <w:szCs w:val="21"/>
        </w:rPr>
      </w:pPr>
      <w:r>
        <w:rPr>
          <w:rFonts w:asciiTheme="minorEastAsia" w:hAnsiTheme="minorEastAsia" w:hint="eastAsia"/>
          <w:szCs w:val="21"/>
        </w:rPr>
        <w:t xml:space="preserve">　</w:t>
      </w:r>
      <w:r w:rsidR="003E07DA">
        <w:rPr>
          <w:rFonts w:asciiTheme="minorEastAsia" w:hAnsiTheme="minorEastAsia" w:hint="eastAsia"/>
          <w:szCs w:val="21"/>
        </w:rPr>
        <w:t>※</w:t>
      </w:r>
      <w:r>
        <w:rPr>
          <w:rFonts w:asciiTheme="minorEastAsia" w:hAnsiTheme="minorEastAsia" w:hint="eastAsia"/>
          <w:szCs w:val="21"/>
        </w:rPr>
        <w:t>令和２年５月アンケート調査実施</w:t>
      </w:r>
      <w:r w:rsidR="003E07DA">
        <w:rPr>
          <w:rFonts w:asciiTheme="minorEastAsia" w:hAnsiTheme="minorEastAsia" w:hint="eastAsia"/>
          <w:szCs w:val="21"/>
        </w:rPr>
        <w:t>結果より算定</w:t>
      </w:r>
    </w:p>
    <w:p w14:paraId="2667176F" w14:textId="1C4DE87C" w:rsidR="0080390C" w:rsidRDefault="003E07DA" w:rsidP="003E07DA">
      <w:pPr>
        <w:ind w:firstLineChars="400" w:firstLine="840"/>
        <w:rPr>
          <w:rFonts w:asciiTheme="minorEastAsia" w:hAnsiTheme="minorEastAsia"/>
          <w:szCs w:val="21"/>
        </w:rPr>
      </w:pPr>
      <w:r>
        <w:rPr>
          <w:rFonts w:asciiTheme="minorEastAsia" w:hAnsiTheme="minorEastAsia" w:hint="eastAsia"/>
          <w:szCs w:val="21"/>
        </w:rPr>
        <w:t>調査対象1,743世帯（全世帯）に対し、回答世帯918世帯</w:t>
      </w:r>
    </w:p>
    <w:p w14:paraId="3E8815AD" w14:textId="77777777" w:rsidR="0080390C" w:rsidRPr="003E07DA" w:rsidRDefault="0080390C" w:rsidP="00666074">
      <w:pPr>
        <w:ind w:firstLine="420"/>
        <w:rPr>
          <w:rFonts w:asciiTheme="minorEastAsia" w:hAnsiTheme="minorEastAsia"/>
          <w:szCs w:val="21"/>
        </w:rPr>
      </w:pPr>
    </w:p>
    <w:p w14:paraId="794AA8CC" w14:textId="7282F66E" w:rsidR="00666074" w:rsidRPr="002B6586" w:rsidRDefault="00666074" w:rsidP="00666074">
      <w:pPr>
        <w:pStyle w:val="a7"/>
        <w:numPr>
          <w:ilvl w:val="0"/>
          <w:numId w:val="1"/>
        </w:numPr>
        <w:ind w:leftChars="0"/>
        <w:rPr>
          <w:rFonts w:asciiTheme="minorEastAsia" w:hAnsiTheme="minorEastAsia"/>
          <w:szCs w:val="21"/>
        </w:rPr>
      </w:pPr>
      <w:r>
        <w:rPr>
          <w:rFonts w:hint="eastAsia"/>
        </w:rPr>
        <w:t>業務</w:t>
      </w:r>
      <w:r w:rsidR="002B6586">
        <w:rPr>
          <w:rFonts w:hint="eastAsia"/>
        </w:rPr>
        <w:t>期間</w:t>
      </w:r>
    </w:p>
    <w:p w14:paraId="403A93F2" w14:textId="7452BFF3" w:rsidR="002B6586" w:rsidRDefault="002B6586" w:rsidP="002B6586">
      <w:pPr>
        <w:pStyle w:val="a7"/>
        <w:ind w:leftChars="0" w:left="420"/>
      </w:pPr>
      <w:r>
        <w:rPr>
          <w:rFonts w:hint="eastAsia"/>
        </w:rPr>
        <w:t>契約締結の日から</w:t>
      </w:r>
      <w:r w:rsidR="00D75A27">
        <w:t>202</w:t>
      </w:r>
      <w:r w:rsidR="003E07DA">
        <w:t>2</w:t>
      </w:r>
      <w:r>
        <w:rPr>
          <w:rFonts w:hint="eastAsia"/>
        </w:rPr>
        <w:t>年３月</w:t>
      </w:r>
      <w:r>
        <w:rPr>
          <w:rFonts w:hint="eastAsia"/>
        </w:rPr>
        <w:t>31</w:t>
      </w:r>
      <w:r>
        <w:rPr>
          <w:rFonts w:hint="eastAsia"/>
        </w:rPr>
        <w:t>日まで</w:t>
      </w:r>
    </w:p>
    <w:p w14:paraId="1DCE4911" w14:textId="77777777" w:rsidR="002B6586" w:rsidRPr="002B6586" w:rsidRDefault="002B6586" w:rsidP="002B6586">
      <w:pPr>
        <w:pStyle w:val="a7"/>
        <w:ind w:leftChars="0" w:left="420"/>
        <w:rPr>
          <w:rFonts w:asciiTheme="minorEastAsia" w:hAnsiTheme="minorEastAsia"/>
          <w:szCs w:val="21"/>
        </w:rPr>
      </w:pPr>
    </w:p>
    <w:p w14:paraId="0DD5D118" w14:textId="43373B05" w:rsidR="002B6586" w:rsidRPr="002B6586" w:rsidRDefault="002B6586" w:rsidP="00666074">
      <w:pPr>
        <w:pStyle w:val="a7"/>
        <w:numPr>
          <w:ilvl w:val="0"/>
          <w:numId w:val="1"/>
        </w:numPr>
        <w:ind w:leftChars="0"/>
        <w:rPr>
          <w:rFonts w:asciiTheme="minorEastAsia" w:hAnsiTheme="minorEastAsia"/>
          <w:szCs w:val="21"/>
        </w:rPr>
      </w:pPr>
      <w:r>
        <w:rPr>
          <w:rFonts w:hint="eastAsia"/>
        </w:rPr>
        <w:t>業務背景</w:t>
      </w:r>
    </w:p>
    <w:p w14:paraId="5EC336DF" w14:textId="42BB5466" w:rsidR="00D504F3" w:rsidRDefault="00D504F3" w:rsidP="00D504F3">
      <w:pPr>
        <w:pStyle w:val="a7"/>
        <w:ind w:leftChars="0" w:left="420" w:firstLineChars="100" w:firstLine="210"/>
        <w:rPr>
          <w:rFonts w:asciiTheme="minorEastAsia" w:hAnsiTheme="minorEastAsia"/>
          <w:szCs w:val="21"/>
        </w:rPr>
      </w:pPr>
      <w:bookmarkStart w:id="1" w:name="_Hlk34049497"/>
      <w:r>
        <w:rPr>
          <w:rFonts w:asciiTheme="minorEastAsia" w:hAnsiTheme="minorEastAsia" w:hint="eastAsia"/>
          <w:szCs w:val="21"/>
        </w:rPr>
        <w:t>日高村（以下、本村）は日本有数の水質を誇る仁淀川に沿い、県庁所在地から16ｋｍと県の中央部に位置し、村内３箇所のJR駅や国道整備により比較的県内では利便性が高い村です。本村の人口は、1954年（昭和29年）の7,926人をピークに人口減少が続き、2015年の国勢調査では5,030人まで落ち込んでいます。国立社会保障・人口問題研究所（社人研）に準拠した推計によると、2060年には2015年比で総人口が、約30％となる見込みです。第１期総合戦略を策定した後に、移住定住にかかる取組の一定の効果から、2018年には15年ぶりに39人の社会増となり一時的に人口減は緩和されましたが、人口減少は、子育て世代の女性の流出や国や県内の自治体に比べて低い合計特殊出生率からも窺える出生数の減少や高齢化にともなう人口の自然減少の影響が大きく、歯止めがかからない状況となっています。（再生計画　抜粋）</w:t>
      </w:r>
      <w:bookmarkEnd w:id="1"/>
    </w:p>
    <w:p w14:paraId="27A1A998" w14:textId="6A3ED129" w:rsidR="002F6033" w:rsidRDefault="00765534" w:rsidP="00892B44">
      <w:pPr>
        <w:pStyle w:val="a7"/>
        <w:ind w:leftChars="0" w:left="420" w:firstLineChars="100" w:firstLine="210"/>
        <w:rPr>
          <w:rFonts w:asciiTheme="minorEastAsia" w:hAnsiTheme="minorEastAsia"/>
          <w:szCs w:val="21"/>
        </w:rPr>
      </w:pPr>
      <w:r>
        <w:rPr>
          <w:rFonts w:asciiTheme="minorEastAsia" w:hAnsiTheme="minorEastAsia" w:hint="eastAsia"/>
          <w:szCs w:val="21"/>
        </w:rPr>
        <w:t>本事業においては、</w:t>
      </w:r>
      <w:r w:rsidR="00171293">
        <w:rPr>
          <w:rFonts w:asciiTheme="minorEastAsia" w:hAnsiTheme="minorEastAsia" w:hint="eastAsia"/>
          <w:szCs w:val="21"/>
        </w:rPr>
        <w:t>地域のデジタル化を進め</w:t>
      </w:r>
      <w:r w:rsidR="00892B44">
        <w:rPr>
          <w:rFonts w:asciiTheme="minorEastAsia" w:hAnsiTheme="minorEastAsia" w:hint="eastAsia"/>
          <w:szCs w:val="21"/>
        </w:rPr>
        <w:t>公的サービスの質の向上を目指し、当村においても革新的なサービスを提供できる基盤や環境を整備し、</w:t>
      </w:r>
      <w:r w:rsidR="00D66FFB">
        <w:rPr>
          <w:rFonts w:asciiTheme="minorEastAsia" w:hAnsiTheme="minorEastAsia" w:hint="eastAsia"/>
          <w:szCs w:val="21"/>
        </w:rPr>
        <w:t>ソサエティ</w:t>
      </w:r>
      <w:r w:rsidRPr="00892B44">
        <w:rPr>
          <w:rFonts w:asciiTheme="minorEastAsia" w:hAnsiTheme="minorEastAsia"/>
          <w:szCs w:val="21"/>
        </w:rPr>
        <w:t>5.0</w:t>
      </w:r>
      <w:r w:rsidRPr="00892B44">
        <w:rPr>
          <w:rFonts w:asciiTheme="minorEastAsia" w:hAnsiTheme="minorEastAsia" w:hint="eastAsia"/>
          <w:szCs w:val="21"/>
        </w:rPr>
        <w:t>社会に向け</w:t>
      </w:r>
      <w:r w:rsidR="00892B44">
        <w:rPr>
          <w:rFonts w:asciiTheme="minorEastAsia" w:hAnsiTheme="minorEastAsia" w:hint="eastAsia"/>
          <w:szCs w:val="21"/>
        </w:rPr>
        <w:t>た取組をすすめていく。また、当村をはじめ地方の抱える課題をデジタルや</w:t>
      </w:r>
      <w:r w:rsidR="00892B44">
        <w:rPr>
          <w:rFonts w:asciiTheme="minorEastAsia" w:hAnsiTheme="minorEastAsia"/>
          <w:szCs w:val="21"/>
        </w:rPr>
        <w:t>ICT</w:t>
      </w:r>
      <w:r w:rsidR="00892B44">
        <w:rPr>
          <w:rFonts w:asciiTheme="minorEastAsia" w:hAnsiTheme="minorEastAsia" w:hint="eastAsia"/>
          <w:szCs w:val="21"/>
        </w:rPr>
        <w:t>などを用いて解決し</w:t>
      </w:r>
      <w:r w:rsidRPr="00892B44">
        <w:rPr>
          <w:rFonts w:asciiTheme="minorEastAsia" w:hAnsiTheme="minorEastAsia" w:hint="eastAsia"/>
          <w:szCs w:val="21"/>
        </w:rPr>
        <w:t>、住民生活の質の</w:t>
      </w:r>
      <w:r w:rsidR="00892B44">
        <w:rPr>
          <w:rFonts w:asciiTheme="minorEastAsia" w:hAnsiTheme="minorEastAsia" w:hint="eastAsia"/>
          <w:szCs w:val="21"/>
        </w:rPr>
        <w:t>向上を目指して暮らしやすい社会環境の提供が可能な状態を目指す。</w:t>
      </w:r>
    </w:p>
    <w:p w14:paraId="06EB091C" w14:textId="77777777" w:rsidR="002F398B" w:rsidRPr="00892B44" w:rsidRDefault="002F398B" w:rsidP="00892B44">
      <w:pPr>
        <w:pStyle w:val="a7"/>
        <w:ind w:leftChars="0" w:left="420" w:firstLineChars="100" w:firstLine="210"/>
        <w:rPr>
          <w:rFonts w:asciiTheme="minorEastAsia" w:hAnsiTheme="minorEastAsia"/>
          <w:szCs w:val="21"/>
        </w:rPr>
      </w:pPr>
    </w:p>
    <w:p w14:paraId="021CE8D9" w14:textId="433EBA47" w:rsidR="00510513" w:rsidRDefault="00510513" w:rsidP="00666074">
      <w:pPr>
        <w:pStyle w:val="a7"/>
        <w:ind w:leftChars="0" w:left="0"/>
      </w:pPr>
    </w:p>
    <w:p w14:paraId="2A1D8C86" w14:textId="31F8F7A7" w:rsidR="002B6586" w:rsidRPr="002B6586" w:rsidRDefault="002B6586" w:rsidP="002B6586">
      <w:pPr>
        <w:pStyle w:val="a7"/>
        <w:numPr>
          <w:ilvl w:val="0"/>
          <w:numId w:val="1"/>
        </w:numPr>
        <w:ind w:leftChars="0"/>
        <w:rPr>
          <w:rFonts w:asciiTheme="minorEastAsia" w:hAnsiTheme="minorEastAsia"/>
          <w:szCs w:val="21"/>
        </w:rPr>
      </w:pPr>
      <w:r>
        <w:rPr>
          <w:rFonts w:asciiTheme="minorEastAsia" w:hAnsiTheme="minorEastAsia" w:hint="eastAsia"/>
          <w:szCs w:val="21"/>
        </w:rPr>
        <w:lastRenderedPageBreak/>
        <w:t>当該委託業務の基本情報（概要）</w:t>
      </w:r>
    </w:p>
    <w:p w14:paraId="4AA4B34B" w14:textId="36B19F84" w:rsidR="009B3739" w:rsidRDefault="009B3739" w:rsidP="00717580">
      <w:pPr>
        <w:rPr>
          <w:rFonts w:asciiTheme="minorEastAsia" w:hAnsiTheme="minorEastAsia"/>
          <w:szCs w:val="21"/>
        </w:rPr>
      </w:pPr>
      <w:r>
        <w:rPr>
          <w:rFonts w:asciiTheme="minorEastAsia" w:hAnsiTheme="minorEastAsia" w:hint="eastAsia"/>
          <w:szCs w:val="21"/>
        </w:rPr>
        <w:t>（１）対象事業</w:t>
      </w:r>
    </w:p>
    <w:p w14:paraId="2B7F2115" w14:textId="4C8ED86D" w:rsidR="009B3739" w:rsidRDefault="009B3739" w:rsidP="00717580">
      <w:pPr>
        <w:ind w:firstLineChars="100" w:firstLine="210"/>
        <w:rPr>
          <w:rFonts w:asciiTheme="minorEastAsia" w:hAnsiTheme="minorEastAsia"/>
          <w:szCs w:val="21"/>
        </w:rPr>
      </w:pPr>
      <w:r>
        <w:rPr>
          <w:rFonts w:asciiTheme="minorEastAsia" w:hAnsiTheme="minorEastAsia" w:hint="eastAsia"/>
          <w:szCs w:val="21"/>
        </w:rPr>
        <w:t>事業名：</w:t>
      </w:r>
      <w:r w:rsidR="00F73D71" w:rsidRPr="00F73D71">
        <w:rPr>
          <w:rFonts w:asciiTheme="minorEastAsia" w:hAnsiTheme="minorEastAsia" w:hint="eastAsia"/>
          <w:szCs w:val="21"/>
        </w:rPr>
        <w:t>日高村まるごとデジタル化事業</w:t>
      </w:r>
    </w:p>
    <w:p w14:paraId="7143F5C5" w14:textId="546EEC67" w:rsidR="009B3739" w:rsidRDefault="00F73D71" w:rsidP="00717580">
      <w:pPr>
        <w:pStyle w:val="a7"/>
        <w:numPr>
          <w:ilvl w:val="0"/>
          <w:numId w:val="7"/>
        </w:numPr>
        <w:ind w:leftChars="166" w:left="709"/>
        <w:rPr>
          <w:rFonts w:asciiTheme="minorEastAsia" w:hAnsiTheme="minorEastAsia"/>
          <w:szCs w:val="21"/>
        </w:rPr>
      </w:pPr>
      <w:r>
        <w:rPr>
          <w:rFonts w:asciiTheme="minorEastAsia" w:hAnsiTheme="minorEastAsia" w:hint="eastAsia"/>
          <w:szCs w:val="21"/>
        </w:rPr>
        <w:t>村まるごとデジタル化にかかる環境整備事業</w:t>
      </w:r>
    </w:p>
    <w:p w14:paraId="54524593" w14:textId="564FBB53" w:rsidR="009E218B" w:rsidRPr="00E52137" w:rsidRDefault="00F73D71" w:rsidP="00717580">
      <w:pPr>
        <w:pStyle w:val="a7"/>
        <w:numPr>
          <w:ilvl w:val="0"/>
          <w:numId w:val="7"/>
        </w:numPr>
        <w:ind w:leftChars="166" w:left="709"/>
        <w:rPr>
          <w:rFonts w:asciiTheme="minorEastAsia" w:hAnsiTheme="minorEastAsia"/>
          <w:szCs w:val="21"/>
        </w:rPr>
      </w:pPr>
      <w:r>
        <w:rPr>
          <w:rFonts w:asciiTheme="minorEastAsia" w:hAnsiTheme="minorEastAsia" w:hint="eastAsia"/>
          <w:szCs w:val="21"/>
        </w:rPr>
        <w:t>デジタル化を活用した住民生活の質の向上事業</w:t>
      </w:r>
    </w:p>
    <w:p w14:paraId="57388A24" w14:textId="0C1B15D1" w:rsidR="00D504F3" w:rsidRDefault="00D66FFB" w:rsidP="00D504F3">
      <w:r>
        <w:rPr>
          <w:rFonts w:hint="eastAsia"/>
        </w:rPr>
        <w:t>（２）全体像</w:t>
      </w:r>
    </w:p>
    <w:p w14:paraId="0620A056" w14:textId="66299E1B" w:rsidR="00D66FFB" w:rsidRDefault="00D66FFB" w:rsidP="00D504F3">
      <w:r>
        <w:rPr>
          <w:rFonts w:hint="eastAsia"/>
        </w:rPr>
        <w:t xml:space="preserve">　当該事業で掲げるビジョンについては以下のとおり。</w:t>
      </w:r>
    </w:p>
    <w:p w14:paraId="19C31400" w14:textId="5F05B1ED" w:rsidR="00D66FFB" w:rsidRDefault="00D66FFB" w:rsidP="00717580">
      <w:pPr>
        <w:pStyle w:val="a7"/>
        <w:numPr>
          <w:ilvl w:val="0"/>
          <w:numId w:val="16"/>
        </w:numPr>
        <w:ind w:leftChars="0" w:left="851"/>
      </w:pPr>
      <w:r>
        <w:rPr>
          <w:rFonts w:hint="eastAsia"/>
        </w:rPr>
        <w:t>住民が必要なタイミングで必要な情報をスムーズに取得し、村全体のコミュニティの魅力が向上される</w:t>
      </w:r>
      <w:r w:rsidR="00171293">
        <w:rPr>
          <w:rFonts w:hint="eastAsia"/>
        </w:rPr>
        <w:t>。</w:t>
      </w:r>
    </w:p>
    <w:p w14:paraId="3A125F61" w14:textId="6C184F48" w:rsidR="00D66FFB" w:rsidRDefault="00D66FFB" w:rsidP="00717580">
      <w:pPr>
        <w:pStyle w:val="a7"/>
        <w:numPr>
          <w:ilvl w:val="0"/>
          <w:numId w:val="16"/>
        </w:numPr>
        <w:ind w:leftChars="0" w:left="851"/>
      </w:pPr>
      <w:r>
        <w:rPr>
          <w:rFonts w:hint="eastAsia"/>
        </w:rPr>
        <w:t>スマホ普及率１００％の環境を</w:t>
      </w:r>
      <w:r w:rsidR="00171293">
        <w:rPr>
          <w:rFonts w:hint="eastAsia"/>
        </w:rPr>
        <w:t>整備・</w:t>
      </w:r>
      <w:r>
        <w:rPr>
          <w:rFonts w:hint="eastAsia"/>
        </w:rPr>
        <w:t>活用し、他自治体のロールモデルとなる事例を創出し、もって、日高村の価値を向上させる</w:t>
      </w:r>
      <w:r w:rsidR="00171293">
        <w:rPr>
          <w:rFonts w:hint="eastAsia"/>
        </w:rPr>
        <w:t>。</w:t>
      </w:r>
    </w:p>
    <w:p w14:paraId="4CD02A36" w14:textId="76874B14" w:rsidR="00D66FFB" w:rsidRDefault="00D66FFB" w:rsidP="00717580">
      <w:pPr>
        <w:pStyle w:val="a7"/>
        <w:numPr>
          <w:ilvl w:val="0"/>
          <w:numId w:val="16"/>
        </w:numPr>
        <w:ind w:leftChars="0" w:left="851"/>
      </w:pPr>
      <w:r>
        <w:rPr>
          <w:rFonts w:hint="eastAsia"/>
        </w:rPr>
        <w:t>同環境を活用し、住民生活の質向上に資するソリューションを有する又は創出しようとしている事業者のサービス開発の実証事業を展開し、ソサエティ</w:t>
      </w:r>
      <w:r>
        <w:t>5.0</w:t>
      </w:r>
      <w:r>
        <w:rPr>
          <w:rFonts w:hint="eastAsia"/>
        </w:rPr>
        <w:t>社会の実現を目指す。</w:t>
      </w:r>
    </w:p>
    <w:p w14:paraId="2F185F6C" w14:textId="4BD4E994" w:rsidR="00D504F3" w:rsidRPr="0073728D" w:rsidRDefault="00D504F3" w:rsidP="00D504F3">
      <w:r w:rsidRPr="0073728D">
        <w:rPr>
          <w:rFonts w:hint="eastAsia"/>
        </w:rPr>
        <w:t>（</w:t>
      </w:r>
      <w:r w:rsidR="00D66FFB">
        <w:rPr>
          <w:rFonts w:hint="eastAsia"/>
        </w:rPr>
        <w:t>３</w:t>
      </w:r>
      <w:r w:rsidRPr="0073728D">
        <w:rPr>
          <w:rFonts w:hint="eastAsia"/>
        </w:rPr>
        <w:t>）仕様</w:t>
      </w:r>
    </w:p>
    <w:p w14:paraId="37371759" w14:textId="6C6C911F" w:rsidR="00D66FFB" w:rsidRPr="002802B5" w:rsidRDefault="002B6586" w:rsidP="00717580">
      <w:pPr>
        <w:pStyle w:val="a7"/>
        <w:numPr>
          <w:ilvl w:val="0"/>
          <w:numId w:val="22"/>
        </w:numPr>
        <w:ind w:leftChars="0" w:left="851"/>
      </w:pPr>
      <w:r w:rsidRPr="0073728D">
        <w:rPr>
          <w:rFonts w:hint="eastAsia"/>
        </w:rPr>
        <w:t>事業の目的</w:t>
      </w:r>
    </w:p>
    <w:p w14:paraId="7889282C" w14:textId="06C0851F" w:rsidR="00D504F3" w:rsidRPr="009E218B" w:rsidRDefault="00F03296" w:rsidP="009E218B">
      <w:pPr>
        <w:ind w:leftChars="177" w:left="372" w:firstLineChars="120" w:firstLine="252"/>
        <w:rPr>
          <w:rFonts w:asciiTheme="minorEastAsia" w:hAnsiTheme="minorEastAsia"/>
          <w:szCs w:val="21"/>
        </w:rPr>
      </w:pPr>
      <w:r w:rsidRPr="00F03296">
        <w:rPr>
          <w:rFonts w:asciiTheme="minorEastAsia" w:hAnsiTheme="minorEastAsia" w:hint="eastAsia"/>
          <w:bCs/>
          <w:szCs w:val="21"/>
        </w:rPr>
        <w:t>住民が住み慣れたまちで自分らしく、生き生きとした暮らしを安心して続けていくため、これまで実施してきた様々な行政サービスの取組をデジタル化社会に向けて変容することで、暮らしに変化を創出させ、地域を継続し発展させていくことを目的とする。</w:t>
      </w:r>
      <w:r w:rsidR="00D504F3" w:rsidRPr="0073728D">
        <w:rPr>
          <w:rFonts w:asciiTheme="minorEastAsia" w:hAnsiTheme="minorEastAsia" w:hint="eastAsia"/>
          <w:szCs w:val="21"/>
        </w:rPr>
        <w:t>具体的な事業の内容については、次に記載のものを提案すること。</w:t>
      </w:r>
    </w:p>
    <w:p w14:paraId="40D70882" w14:textId="2B120E1B" w:rsidR="00D504F3" w:rsidRPr="00717580" w:rsidRDefault="00D504F3" w:rsidP="00717580">
      <w:pPr>
        <w:pStyle w:val="a7"/>
        <w:numPr>
          <w:ilvl w:val="0"/>
          <w:numId w:val="22"/>
        </w:numPr>
        <w:ind w:leftChars="0" w:left="851"/>
        <w:rPr>
          <w:rFonts w:asciiTheme="minorEastAsia" w:hAnsiTheme="minorEastAsia"/>
          <w:szCs w:val="21"/>
        </w:rPr>
      </w:pPr>
      <w:r w:rsidRPr="00717580">
        <w:rPr>
          <w:rFonts w:asciiTheme="minorEastAsia" w:hAnsiTheme="minorEastAsia" w:hint="eastAsia"/>
          <w:szCs w:val="21"/>
        </w:rPr>
        <w:t>委託事業の内容</w:t>
      </w:r>
    </w:p>
    <w:p w14:paraId="5A009E51" w14:textId="77777777" w:rsidR="00F03296" w:rsidRPr="00F03296" w:rsidRDefault="00F03296" w:rsidP="00F03296">
      <w:pPr>
        <w:pStyle w:val="a7"/>
        <w:numPr>
          <w:ilvl w:val="0"/>
          <w:numId w:val="9"/>
        </w:numPr>
        <w:ind w:leftChars="0"/>
        <w:rPr>
          <w:rFonts w:asciiTheme="minorEastAsia" w:hAnsiTheme="minorEastAsia"/>
          <w:szCs w:val="21"/>
        </w:rPr>
      </w:pPr>
      <w:r w:rsidRPr="00F03296">
        <w:rPr>
          <w:rFonts w:asciiTheme="minorEastAsia" w:hAnsiTheme="minorEastAsia" w:hint="eastAsia"/>
          <w:szCs w:val="21"/>
        </w:rPr>
        <w:t>村まるごとデジタル化にかかる環境整備事業</w:t>
      </w:r>
    </w:p>
    <w:p w14:paraId="32F937E3" w14:textId="1FFC814E" w:rsidR="00F03296" w:rsidRPr="000A2A7E" w:rsidRDefault="002F398B" w:rsidP="000A2A7E">
      <w:pPr>
        <w:pStyle w:val="a7"/>
        <w:ind w:leftChars="0" w:left="780" w:firstLineChars="50" w:firstLine="105"/>
        <w:rPr>
          <w:rFonts w:asciiTheme="minorEastAsia" w:hAnsiTheme="minorEastAsia"/>
          <w:szCs w:val="21"/>
        </w:rPr>
      </w:pPr>
      <w:r>
        <w:rPr>
          <w:rFonts w:asciiTheme="minorEastAsia" w:hAnsiTheme="minorEastAsia" w:hint="eastAsia"/>
          <w:szCs w:val="21"/>
        </w:rPr>
        <w:t>村まるごとデジタル化については、行政のデジタル化だけでは不十分で、地域社会のデジタル化についても並行して取り組む必要がある。地域社会のデジタル化については、日高村の推定スマホ普及率を踏まえ、住民のテックタッチポイントを増やす事業施策を展開する必要がある。</w:t>
      </w:r>
      <w:r w:rsidRPr="002F398B">
        <w:rPr>
          <w:rFonts w:asciiTheme="minorEastAsia" w:hAnsiTheme="minorEastAsia" w:hint="eastAsia"/>
          <w:szCs w:val="21"/>
        </w:rPr>
        <w:t>具体的には、</w:t>
      </w:r>
      <w:r>
        <w:rPr>
          <w:rFonts w:asciiTheme="minorEastAsia" w:hAnsiTheme="minorEastAsia" w:hint="eastAsia"/>
          <w:szCs w:val="21"/>
        </w:rPr>
        <w:t>スマホを</w:t>
      </w:r>
      <w:r w:rsidRPr="002F398B">
        <w:rPr>
          <w:rFonts w:asciiTheme="minorEastAsia" w:hAnsiTheme="minorEastAsia" w:hint="eastAsia"/>
          <w:szCs w:val="21"/>
        </w:rPr>
        <w:t>社会インフラとして位置づけ、民間ノウハウを活用し、</w:t>
      </w:r>
      <w:r>
        <w:rPr>
          <w:rFonts w:asciiTheme="minorEastAsia" w:hAnsiTheme="minorEastAsia" w:hint="eastAsia"/>
          <w:szCs w:val="21"/>
        </w:rPr>
        <w:t>スマホの</w:t>
      </w:r>
      <w:r w:rsidRPr="002F398B">
        <w:rPr>
          <w:rFonts w:asciiTheme="minorEastAsia" w:hAnsiTheme="minorEastAsia" w:hint="eastAsia"/>
          <w:szCs w:val="21"/>
        </w:rPr>
        <w:t>普及率100％</w:t>
      </w:r>
      <w:r>
        <w:rPr>
          <w:rFonts w:asciiTheme="minorEastAsia" w:hAnsiTheme="minorEastAsia" w:hint="eastAsia"/>
          <w:szCs w:val="21"/>
        </w:rPr>
        <w:t>を当該事業で目指す。</w:t>
      </w:r>
    </w:p>
    <w:p w14:paraId="4C16810A" w14:textId="4B8B3985" w:rsidR="000A2A7E" w:rsidRDefault="000A2A7E" w:rsidP="000A2A7E">
      <w:pPr>
        <w:pStyle w:val="a7"/>
        <w:ind w:leftChars="0" w:left="780" w:firstLineChars="50" w:firstLine="105"/>
        <w:rPr>
          <w:rFonts w:asciiTheme="minorEastAsia" w:hAnsiTheme="minorEastAsia"/>
          <w:szCs w:val="21"/>
        </w:rPr>
      </w:pPr>
      <w:r>
        <w:rPr>
          <w:rFonts w:asciiTheme="minorEastAsia" w:hAnsiTheme="minorEastAsia" w:hint="eastAsia"/>
          <w:szCs w:val="21"/>
        </w:rPr>
        <w:t>スマホ普及率100％を達成するために必要な</w:t>
      </w:r>
      <w:r w:rsidR="00D504F3" w:rsidRPr="0073728D">
        <w:rPr>
          <w:rFonts w:asciiTheme="minorEastAsia" w:hAnsiTheme="minorEastAsia" w:hint="eastAsia"/>
          <w:szCs w:val="21"/>
        </w:rPr>
        <w:t>専門的なノウハウを有している民間事業者と連携し、</w:t>
      </w:r>
      <w:r>
        <w:rPr>
          <w:rFonts w:asciiTheme="minorEastAsia" w:hAnsiTheme="minorEastAsia" w:hint="eastAsia"/>
          <w:szCs w:val="21"/>
        </w:rPr>
        <w:t>日高村</w:t>
      </w:r>
      <w:r w:rsidR="00D504F3" w:rsidRPr="0073728D">
        <w:rPr>
          <w:rFonts w:asciiTheme="minorEastAsia" w:hAnsiTheme="minorEastAsia" w:hint="eastAsia"/>
          <w:szCs w:val="21"/>
        </w:rPr>
        <w:t>民を対象にし</w:t>
      </w:r>
      <w:r>
        <w:rPr>
          <w:rFonts w:asciiTheme="minorEastAsia" w:hAnsiTheme="minorEastAsia" w:hint="eastAsia"/>
          <w:szCs w:val="21"/>
        </w:rPr>
        <w:t>て普及</w:t>
      </w:r>
      <w:r w:rsidR="00D4602C">
        <w:rPr>
          <w:rFonts w:asciiTheme="minorEastAsia" w:hAnsiTheme="minorEastAsia" w:hint="eastAsia"/>
          <w:szCs w:val="21"/>
        </w:rPr>
        <w:t>にかかる事業を展開する。</w:t>
      </w:r>
    </w:p>
    <w:p w14:paraId="372A7F1B" w14:textId="3D0D6A5C" w:rsidR="00D4602C" w:rsidRDefault="00D4602C" w:rsidP="000A2A7E">
      <w:pPr>
        <w:pStyle w:val="a7"/>
        <w:ind w:leftChars="0" w:left="780" w:firstLineChars="50" w:firstLine="105"/>
        <w:rPr>
          <w:rFonts w:asciiTheme="minorEastAsia" w:hAnsiTheme="minorEastAsia"/>
          <w:szCs w:val="21"/>
        </w:rPr>
      </w:pPr>
      <w:r>
        <w:rPr>
          <w:rFonts w:asciiTheme="minorEastAsia" w:hAnsiTheme="minorEastAsia" w:hint="eastAsia"/>
          <w:szCs w:val="21"/>
        </w:rPr>
        <w:t>また、普及に関しては、スマホ取得にかかるインセンティブを設定することで、普及速度をあげるとともに、インセンティブおよびインセンティブを提供できる環境の整備等にかかる諸費用についても当該事業の予算内で実施をする。</w:t>
      </w:r>
    </w:p>
    <w:p w14:paraId="10AB5D7D" w14:textId="45ECFCBF" w:rsidR="00D504F3" w:rsidRDefault="00D4602C" w:rsidP="00D4602C">
      <w:pPr>
        <w:pStyle w:val="a7"/>
        <w:ind w:leftChars="0" w:left="780" w:firstLineChars="50" w:firstLine="105"/>
        <w:rPr>
          <w:rFonts w:asciiTheme="minorEastAsia" w:hAnsiTheme="minorEastAsia"/>
          <w:szCs w:val="21"/>
        </w:rPr>
      </w:pPr>
      <w:r>
        <w:rPr>
          <w:rFonts w:asciiTheme="minorEastAsia" w:hAnsiTheme="minorEastAsia" w:hint="eastAsia"/>
          <w:szCs w:val="21"/>
        </w:rPr>
        <w:t>加えて、普及にかかるハードルに「スマホ慣れ」が必要であるため、取扱説明から活用方法まで幅広く住民が理解し、活用できる状態になるための事業も併せて実施する。</w:t>
      </w:r>
    </w:p>
    <w:p w14:paraId="2FA90527" w14:textId="77777777" w:rsidR="00D4602C" w:rsidRDefault="00D4602C" w:rsidP="00D4602C">
      <w:pPr>
        <w:pStyle w:val="a7"/>
        <w:ind w:leftChars="0" w:left="780" w:firstLineChars="50" w:firstLine="105"/>
        <w:rPr>
          <w:rFonts w:asciiTheme="minorEastAsia" w:hAnsiTheme="minorEastAsia"/>
          <w:szCs w:val="21"/>
        </w:rPr>
      </w:pPr>
    </w:p>
    <w:p w14:paraId="36F7420F" w14:textId="5BEBE9AB" w:rsidR="00F03296" w:rsidRDefault="00F03296" w:rsidP="00F03296">
      <w:pPr>
        <w:pStyle w:val="a7"/>
        <w:numPr>
          <w:ilvl w:val="0"/>
          <w:numId w:val="9"/>
        </w:numPr>
        <w:ind w:leftChars="0"/>
        <w:rPr>
          <w:rFonts w:asciiTheme="minorEastAsia" w:hAnsiTheme="minorEastAsia"/>
          <w:szCs w:val="21"/>
        </w:rPr>
      </w:pPr>
      <w:r w:rsidRPr="00F03296">
        <w:rPr>
          <w:rFonts w:asciiTheme="minorEastAsia" w:hAnsiTheme="minorEastAsia" w:hint="eastAsia"/>
          <w:szCs w:val="21"/>
        </w:rPr>
        <w:lastRenderedPageBreak/>
        <w:t>デジタル化を活用した住民生活の質の向上事業</w:t>
      </w:r>
    </w:p>
    <w:p w14:paraId="55D1F03B" w14:textId="37798BE5" w:rsidR="00B3334F" w:rsidRPr="00B3334F" w:rsidRDefault="000A2A7E" w:rsidP="00B3334F">
      <w:pPr>
        <w:pStyle w:val="a7"/>
        <w:ind w:leftChars="0" w:left="780" w:firstLineChars="50" w:firstLine="105"/>
        <w:rPr>
          <w:rFonts w:asciiTheme="minorEastAsia" w:hAnsiTheme="minorEastAsia"/>
          <w:szCs w:val="21"/>
        </w:rPr>
      </w:pPr>
      <w:r>
        <w:rPr>
          <w:rFonts w:asciiTheme="minorEastAsia" w:hAnsiTheme="minorEastAsia" w:hint="eastAsia"/>
          <w:szCs w:val="21"/>
        </w:rPr>
        <w:t>今年度事業では、</w:t>
      </w:r>
      <w:r w:rsidR="00D4602C">
        <w:rPr>
          <w:rFonts w:asciiTheme="minorEastAsia" w:hAnsiTheme="minorEastAsia" w:hint="eastAsia"/>
          <w:szCs w:val="21"/>
        </w:rPr>
        <w:t>スマホ</w:t>
      </w:r>
      <w:r>
        <w:rPr>
          <w:rFonts w:asciiTheme="minorEastAsia" w:hAnsiTheme="minorEastAsia" w:hint="eastAsia"/>
          <w:szCs w:val="21"/>
        </w:rPr>
        <w:t>普及率</w:t>
      </w:r>
      <w:r w:rsidR="00D4602C">
        <w:rPr>
          <w:rFonts w:asciiTheme="minorEastAsia" w:hAnsiTheme="minorEastAsia" w:hint="eastAsia"/>
          <w:szCs w:val="21"/>
        </w:rPr>
        <w:t>を</w:t>
      </w:r>
      <w:r>
        <w:rPr>
          <w:rFonts w:asciiTheme="minorEastAsia" w:hAnsiTheme="minorEastAsia" w:hint="eastAsia"/>
          <w:szCs w:val="21"/>
        </w:rPr>
        <w:t>100％にするだけでなく</w:t>
      </w:r>
      <w:r w:rsidRPr="002F398B">
        <w:rPr>
          <w:rFonts w:asciiTheme="minorEastAsia" w:hAnsiTheme="minorEastAsia" w:hint="eastAsia"/>
          <w:szCs w:val="21"/>
        </w:rPr>
        <w:t>アクティブ率100％</w:t>
      </w:r>
      <w:r w:rsidR="001072EB">
        <w:rPr>
          <w:rFonts w:asciiTheme="minorEastAsia" w:hAnsiTheme="minorEastAsia" w:hint="eastAsia"/>
          <w:szCs w:val="21"/>
        </w:rPr>
        <w:t>を目指して事業を実施し</w:t>
      </w:r>
      <w:r w:rsidRPr="002F398B">
        <w:rPr>
          <w:rFonts w:asciiTheme="minorEastAsia" w:hAnsiTheme="minorEastAsia" w:hint="eastAsia"/>
          <w:szCs w:val="21"/>
        </w:rPr>
        <w:t>、この環境を基盤とし様々な社会課題解決事業を展開</w:t>
      </w:r>
      <w:r w:rsidR="00D4602C">
        <w:rPr>
          <w:rFonts w:asciiTheme="minorEastAsia" w:hAnsiTheme="minorEastAsia" w:hint="eastAsia"/>
          <w:szCs w:val="21"/>
        </w:rPr>
        <w:t>できる状況をつくりだす。初年度である当該事業では、「健康」「防災」「情報」の分野に特化し住民生活に直接的に影響を及ぼし、地域住民がその利益を享受し、生活の質の向上につながる</w:t>
      </w:r>
      <w:r w:rsidR="009E218B">
        <w:rPr>
          <w:rFonts w:asciiTheme="minorEastAsia" w:hAnsiTheme="minorEastAsia" w:hint="eastAsia"/>
          <w:szCs w:val="21"/>
        </w:rPr>
        <w:t>事業を実施する。</w:t>
      </w:r>
      <w:r w:rsidR="001072EB">
        <w:rPr>
          <w:rFonts w:asciiTheme="minorEastAsia" w:hAnsiTheme="minorEastAsia" w:hint="eastAsia"/>
          <w:szCs w:val="21"/>
        </w:rPr>
        <w:t>分野ごとの事業イメージは以下のとおり。</w:t>
      </w:r>
    </w:p>
    <w:p w14:paraId="28A56771" w14:textId="5B68E9D5" w:rsidR="001072EB" w:rsidRDefault="001072EB" w:rsidP="00717580">
      <w:pPr>
        <w:pStyle w:val="a7"/>
        <w:numPr>
          <w:ilvl w:val="0"/>
          <w:numId w:val="20"/>
        </w:numPr>
        <w:ind w:leftChars="0" w:left="851"/>
        <w:rPr>
          <w:rFonts w:asciiTheme="minorEastAsia" w:hAnsiTheme="minorEastAsia"/>
          <w:szCs w:val="21"/>
        </w:rPr>
      </w:pPr>
      <w:r>
        <w:rPr>
          <w:rFonts w:asciiTheme="minorEastAsia" w:hAnsiTheme="minorEastAsia" w:hint="eastAsia"/>
          <w:szCs w:val="21"/>
        </w:rPr>
        <w:t>健康事業</w:t>
      </w:r>
    </w:p>
    <w:p w14:paraId="62DF8318" w14:textId="1084A24C" w:rsidR="001072EB" w:rsidRDefault="001072EB" w:rsidP="001072EB">
      <w:pPr>
        <w:pStyle w:val="a7"/>
        <w:ind w:leftChars="0" w:left="1605"/>
        <w:rPr>
          <w:rFonts w:asciiTheme="minorEastAsia" w:hAnsiTheme="minorEastAsia"/>
          <w:szCs w:val="21"/>
        </w:rPr>
      </w:pPr>
      <w:r>
        <w:rPr>
          <w:rFonts w:asciiTheme="minorEastAsia" w:hAnsiTheme="minorEastAsia" w:hint="eastAsia"/>
          <w:szCs w:val="21"/>
        </w:rPr>
        <w:t>・住民個人の健康促進活動について、スマホを通じて収集し評価できるアプリケーションの導入</w:t>
      </w:r>
    </w:p>
    <w:p w14:paraId="457FBAAF" w14:textId="79A9921D" w:rsidR="001072EB" w:rsidRDefault="001072EB" w:rsidP="001072EB">
      <w:pPr>
        <w:pStyle w:val="a7"/>
        <w:ind w:leftChars="0" w:left="1605"/>
        <w:rPr>
          <w:rFonts w:asciiTheme="minorEastAsia" w:hAnsiTheme="minorEastAsia"/>
          <w:szCs w:val="21"/>
        </w:rPr>
      </w:pPr>
      <w:r>
        <w:rPr>
          <w:rFonts w:asciiTheme="minorEastAsia" w:hAnsiTheme="minorEastAsia" w:hint="eastAsia"/>
          <w:szCs w:val="21"/>
        </w:rPr>
        <w:t>・上記評価については、アプリケーション自身または</w:t>
      </w:r>
      <w:r w:rsidR="00B3334F">
        <w:rPr>
          <w:rFonts w:asciiTheme="minorEastAsia" w:hAnsiTheme="minorEastAsia" w:hint="eastAsia"/>
          <w:szCs w:val="21"/>
        </w:rPr>
        <w:t>アプリケーションで収集したデータ等を使って評価し、またその行動を強化することができるインセンティブの提供につながる機能を有しているものを想定</w:t>
      </w:r>
    </w:p>
    <w:p w14:paraId="795754A6" w14:textId="332215C6" w:rsidR="00B3334F" w:rsidRDefault="00B3334F" w:rsidP="001072EB">
      <w:pPr>
        <w:pStyle w:val="a7"/>
        <w:ind w:leftChars="0" w:left="1605"/>
        <w:rPr>
          <w:rFonts w:asciiTheme="minorEastAsia" w:hAnsiTheme="minorEastAsia"/>
          <w:szCs w:val="21"/>
        </w:rPr>
      </w:pPr>
      <w:r>
        <w:rPr>
          <w:rFonts w:asciiTheme="minorEastAsia" w:hAnsiTheme="minorEastAsia" w:hint="eastAsia"/>
          <w:szCs w:val="21"/>
        </w:rPr>
        <w:t>・インセンティブについては、地域内経済循環が可能かつ上記アプリケーションと連動性の高いアプリケーションを想定。ただし、日高村で既に活用可能なアプリないし事業を実施している場合は、既存のアプリケーションをカスタマイズするなどし、その親和性について踏まえた事業提案とする。</w:t>
      </w:r>
    </w:p>
    <w:p w14:paraId="1D294C7B" w14:textId="137D31A7" w:rsidR="00B3334F" w:rsidRDefault="00B3334F" w:rsidP="001072EB">
      <w:pPr>
        <w:pStyle w:val="a7"/>
        <w:ind w:leftChars="0" w:left="1605"/>
        <w:rPr>
          <w:rFonts w:asciiTheme="minorEastAsia" w:hAnsiTheme="minorEastAsia"/>
          <w:szCs w:val="21"/>
        </w:rPr>
      </w:pPr>
      <w:r>
        <w:rPr>
          <w:rFonts w:asciiTheme="minorEastAsia" w:hAnsiTheme="minorEastAsia" w:hint="eastAsia"/>
          <w:szCs w:val="21"/>
        </w:rPr>
        <w:t>・アプリケーションから収集できるデータは、社会保障費の削減を分析できるものや既存行政サービスの代替となる可能性のあるものを期待する。</w:t>
      </w:r>
    </w:p>
    <w:p w14:paraId="44E68E69" w14:textId="15902263" w:rsidR="00B754FF" w:rsidRDefault="00B754FF" w:rsidP="001072EB">
      <w:pPr>
        <w:pStyle w:val="a7"/>
        <w:ind w:leftChars="0" w:left="1605"/>
        <w:rPr>
          <w:rFonts w:asciiTheme="minorEastAsia" w:hAnsiTheme="minorEastAsia"/>
          <w:szCs w:val="21"/>
        </w:rPr>
      </w:pPr>
      <w:r>
        <w:rPr>
          <w:rFonts w:asciiTheme="minorEastAsia" w:hAnsiTheme="minorEastAsia" w:hint="eastAsia"/>
          <w:szCs w:val="21"/>
        </w:rPr>
        <w:t>・事業実施にあたっては、村内の事業者を活用するなど可能な範囲で、地域経済への配慮をすること。</w:t>
      </w:r>
    </w:p>
    <w:p w14:paraId="280DA96B" w14:textId="350017DB" w:rsidR="00B3334F" w:rsidRDefault="00B3334F" w:rsidP="001072EB">
      <w:pPr>
        <w:pStyle w:val="a7"/>
        <w:ind w:leftChars="0" w:left="1605"/>
        <w:rPr>
          <w:rFonts w:asciiTheme="minorEastAsia" w:hAnsiTheme="minorEastAsia"/>
          <w:szCs w:val="21"/>
        </w:rPr>
      </w:pPr>
      <w:r>
        <w:rPr>
          <w:rFonts w:asciiTheme="minorEastAsia" w:hAnsiTheme="minorEastAsia" w:hint="eastAsia"/>
          <w:szCs w:val="21"/>
        </w:rPr>
        <w:t>・総じて、個人の健康促進活動が地域内経済循環の起点となり、行政執行コストの削減や個人の健康増進が期待でき、地域の活力につなげることができるアプリケーションの導入が望ましい。</w:t>
      </w:r>
    </w:p>
    <w:p w14:paraId="1D26F4BD" w14:textId="5FA00EA3" w:rsidR="001072EB" w:rsidRDefault="001072EB" w:rsidP="00717580">
      <w:pPr>
        <w:pStyle w:val="a7"/>
        <w:numPr>
          <w:ilvl w:val="0"/>
          <w:numId w:val="20"/>
        </w:numPr>
        <w:ind w:leftChars="0" w:left="709"/>
        <w:rPr>
          <w:rFonts w:asciiTheme="minorEastAsia" w:hAnsiTheme="minorEastAsia"/>
          <w:szCs w:val="21"/>
        </w:rPr>
      </w:pPr>
      <w:r>
        <w:rPr>
          <w:rFonts w:asciiTheme="minorEastAsia" w:hAnsiTheme="minorEastAsia" w:hint="eastAsia"/>
          <w:szCs w:val="21"/>
        </w:rPr>
        <w:t>防災事業</w:t>
      </w:r>
    </w:p>
    <w:p w14:paraId="1A5E7A81" w14:textId="2E706E8A" w:rsidR="00B3334F" w:rsidRDefault="00B3334F" w:rsidP="00B3334F">
      <w:pPr>
        <w:pStyle w:val="a7"/>
        <w:ind w:leftChars="0" w:left="1605"/>
        <w:rPr>
          <w:rFonts w:asciiTheme="minorEastAsia" w:hAnsiTheme="minorEastAsia"/>
          <w:szCs w:val="21"/>
        </w:rPr>
      </w:pPr>
      <w:r>
        <w:rPr>
          <w:rFonts w:asciiTheme="minorEastAsia" w:hAnsiTheme="minorEastAsia" w:hint="eastAsia"/>
          <w:szCs w:val="21"/>
        </w:rPr>
        <w:t>・日高村の既存行政コストの削減が期待でき、有事の際に住民自身が自分の必要なタイミングで必要な情報を取得できるアプリケーションの導入を想定。</w:t>
      </w:r>
    </w:p>
    <w:p w14:paraId="42EFF786" w14:textId="3BB6AC61" w:rsidR="00B3334F" w:rsidRDefault="00B3334F" w:rsidP="00B3334F">
      <w:pPr>
        <w:pStyle w:val="a7"/>
        <w:ind w:leftChars="0" w:left="1605"/>
        <w:rPr>
          <w:rFonts w:asciiTheme="minorEastAsia" w:hAnsiTheme="minorEastAsia"/>
          <w:szCs w:val="21"/>
        </w:rPr>
      </w:pPr>
      <w:r>
        <w:rPr>
          <w:rFonts w:asciiTheme="minorEastAsia" w:hAnsiTheme="minorEastAsia" w:hint="eastAsia"/>
          <w:szCs w:val="21"/>
        </w:rPr>
        <w:t>・高知県が作成している地域に根差した防災アプリなどの導入も検討すること。</w:t>
      </w:r>
    </w:p>
    <w:p w14:paraId="6E6A446C" w14:textId="7D5342C1" w:rsidR="00B3334F" w:rsidRDefault="00B3334F" w:rsidP="00B3334F">
      <w:pPr>
        <w:pStyle w:val="a7"/>
        <w:ind w:leftChars="0" w:left="1605"/>
        <w:rPr>
          <w:rFonts w:asciiTheme="minorEastAsia" w:hAnsiTheme="minorEastAsia"/>
          <w:szCs w:val="21"/>
        </w:rPr>
      </w:pPr>
      <w:r>
        <w:rPr>
          <w:rFonts w:asciiTheme="minorEastAsia" w:hAnsiTheme="minorEastAsia" w:hint="eastAsia"/>
          <w:szCs w:val="21"/>
        </w:rPr>
        <w:t>・</w:t>
      </w:r>
      <w:r w:rsidR="00D22DEC">
        <w:rPr>
          <w:rFonts w:asciiTheme="minorEastAsia" w:hAnsiTheme="minorEastAsia" w:hint="eastAsia"/>
          <w:szCs w:val="21"/>
        </w:rPr>
        <w:t>有事の際とは、南海トラフ地震をはじめ豪雨災害等の既に想定されている事象を指し、適切に対応できる情報を届けることができるアプリケーションを想定</w:t>
      </w:r>
    </w:p>
    <w:p w14:paraId="7E34DDD8" w14:textId="62AA3C71" w:rsidR="00D22DEC" w:rsidRDefault="00D22DEC" w:rsidP="00B3334F">
      <w:pPr>
        <w:pStyle w:val="a7"/>
        <w:ind w:leftChars="0" w:left="1605"/>
        <w:rPr>
          <w:rFonts w:asciiTheme="minorEastAsia" w:hAnsiTheme="minorEastAsia"/>
          <w:szCs w:val="21"/>
        </w:rPr>
      </w:pPr>
      <w:r>
        <w:rPr>
          <w:rFonts w:asciiTheme="minorEastAsia" w:hAnsiTheme="minorEastAsia" w:hint="eastAsia"/>
          <w:szCs w:val="21"/>
        </w:rPr>
        <w:t>・加えて、有事だけに活用するアプリケーションではなく日常的に活用しやすいものにすることで、アクティブ率の向上が期待できるものを想定。</w:t>
      </w:r>
    </w:p>
    <w:p w14:paraId="37DDA5C0" w14:textId="77777777" w:rsidR="00D22DEC" w:rsidRDefault="00D22DEC" w:rsidP="00B3334F">
      <w:pPr>
        <w:pStyle w:val="a7"/>
        <w:ind w:leftChars="0" w:left="1605"/>
        <w:rPr>
          <w:rFonts w:asciiTheme="minorEastAsia" w:hAnsiTheme="minorEastAsia"/>
          <w:szCs w:val="21"/>
        </w:rPr>
      </w:pPr>
    </w:p>
    <w:p w14:paraId="522A98DE" w14:textId="4D2C8367" w:rsidR="001072EB" w:rsidRDefault="001072EB" w:rsidP="00717580">
      <w:pPr>
        <w:pStyle w:val="a7"/>
        <w:numPr>
          <w:ilvl w:val="0"/>
          <w:numId w:val="20"/>
        </w:numPr>
        <w:ind w:leftChars="0" w:left="709"/>
        <w:rPr>
          <w:rFonts w:asciiTheme="minorEastAsia" w:hAnsiTheme="minorEastAsia"/>
          <w:szCs w:val="21"/>
        </w:rPr>
      </w:pPr>
      <w:r>
        <w:rPr>
          <w:rFonts w:asciiTheme="minorEastAsia" w:hAnsiTheme="minorEastAsia" w:hint="eastAsia"/>
          <w:szCs w:val="21"/>
        </w:rPr>
        <w:lastRenderedPageBreak/>
        <w:t>情報事業</w:t>
      </w:r>
    </w:p>
    <w:p w14:paraId="3FB9D94A" w14:textId="1011078B" w:rsidR="00D22DEC" w:rsidRDefault="00D22DEC" w:rsidP="00D22DEC">
      <w:pPr>
        <w:pStyle w:val="a7"/>
        <w:ind w:leftChars="0" w:left="1605"/>
        <w:rPr>
          <w:rFonts w:asciiTheme="minorEastAsia" w:hAnsiTheme="minorEastAsia"/>
          <w:szCs w:val="21"/>
        </w:rPr>
      </w:pPr>
      <w:r>
        <w:rPr>
          <w:rFonts w:asciiTheme="minorEastAsia" w:hAnsiTheme="minorEastAsia" w:hint="eastAsia"/>
          <w:szCs w:val="21"/>
        </w:rPr>
        <w:t>・汎用性の高い相互情報発信かつコミュニケーションがとれるアプリケーションを想定。</w:t>
      </w:r>
    </w:p>
    <w:p w14:paraId="58A1CC2B" w14:textId="50F88DEF" w:rsidR="00D22DEC" w:rsidRDefault="00D22DEC" w:rsidP="00D22DEC">
      <w:pPr>
        <w:pStyle w:val="a7"/>
        <w:ind w:leftChars="0" w:left="1605"/>
        <w:rPr>
          <w:rFonts w:asciiTheme="minorEastAsia" w:hAnsiTheme="minorEastAsia"/>
          <w:szCs w:val="21"/>
        </w:rPr>
      </w:pPr>
      <w:r>
        <w:rPr>
          <w:rFonts w:asciiTheme="minorEastAsia" w:hAnsiTheme="minorEastAsia" w:hint="eastAsia"/>
          <w:szCs w:val="21"/>
        </w:rPr>
        <w:t>・地域住民同士のコミュニケーションを促進し、希薄になっている住民同士の交流の活発化や新たなコミュニティの創出が期待できるアプリケーションの導入。</w:t>
      </w:r>
    </w:p>
    <w:p w14:paraId="6A69F0C6" w14:textId="101F8FD8" w:rsidR="00D22DEC" w:rsidRDefault="00D22DEC" w:rsidP="00D22DEC">
      <w:pPr>
        <w:pStyle w:val="a7"/>
        <w:ind w:leftChars="0" w:left="1605"/>
        <w:rPr>
          <w:rFonts w:asciiTheme="minorEastAsia" w:hAnsiTheme="minorEastAsia"/>
          <w:szCs w:val="21"/>
        </w:rPr>
      </w:pPr>
      <w:r>
        <w:rPr>
          <w:rFonts w:asciiTheme="minorEastAsia" w:hAnsiTheme="minorEastAsia" w:hint="eastAsia"/>
          <w:szCs w:val="21"/>
        </w:rPr>
        <w:t>・行政既存事業である広報やアンケート調査、資料の配布等が可能で、かつ、閲覧の有無が確認できるものを想定。</w:t>
      </w:r>
    </w:p>
    <w:p w14:paraId="5BD89D10" w14:textId="748F3811" w:rsidR="00B3334F" w:rsidRDefault="00B3334F" w:rsidP="00717580">
      <w:pPr>
        <w:pStyle w:val="a7"/>
        <w:numPr>
          <w:ilvl w:val="0"/>
          <w:numId w:val="20"/>
        </w:numPr>
        <w:ind w:leftChars="0" w:left="709"/>
        <w:rPr>
          <w:rFonts w:asciiTheme="minorEastAsia" w:hAnsiTheme="minorEastAsia"/>
          <w:szCs w:val="21"/>
        </w:rPr>
      </w:pPr>
      <w:r>
        <w:rPr>
          <w:rFonts w:asciiTheme="minorEastAsia" w:hAnsiTheme="minorEastAsia" w:hint="eastAsia"/>
          <w:szCs w:val="21"/>
        </w:rPr>
        <w:t>共通項目</w:t>
      </w:r>
    </w:p>
    <w:p w14:paraId="3566EBCC" w14:textId="482380DA" w:rsidR="00B3334F" w:rsidRDefault="00B3334F" w:rsidP="00B3334F">
      <w:pPr>
        <w:pStyle w:val="a7"/>
        <w:ind w:leftChars="0" w:left="1605"/>
        <w:rPr>
          <w:rFonts w:asciiTheme="minorEastAsia" w:hAnsiTheme="minorEastAsia"/>
          <w:szCs w:val="21"/>
        </w:rPr>
      </w:pPr>
      <w:r>
        <w:rPr>
          <w:rFonts w:asciiTheme="minorEastAsia" w:hAnsiTheme="minorEastAsia" w:hint="eastAsia"/>
          <w:szCs w:val="21"/>
        </w:rPr>
        <w:t>・スマホ普及時</w:t>
      </w:r>
      <w:r w:rsidR="00B754FF">
        <w:rPr>
          <w:rFonts w:asciiTheme="minorEastAsia" w:hAnsiTheme="minorEastAsia" w:hint="eastAsia"/>
          <w:szCs w:val="21"/>
        </w:rPr>
        <w:t>に</w:t>
      </w:r>
      <w:r>
        <w:rPr>
          <w:rFonts w:asciiTheme="minorEastAsia" w:hAnsiTheme="minorEastAsia" w:hint="eastAsia"/>
          <w:szCs w:val="21"/>
        </w:rPr>
        <w:t>上記事業展開が実施可能なアプリケーションのプリインストール。</w:t>
      </w:r>
    </w:p>
    <w:p w14:paraId="74BF96AE" w14:textId="329AB1ED" w:rsidR="001072EB" w:rsidRPr="00CA636D" w:rsidRDefault="00B3334F" w:rsidP="00CA636D">
      <w:pPr>
        <w:pStyle w:val="a7"/>
        <w:ind w:leftChars="0" w:left="1605"/>
        <w:rPr>
          <w:rFonts w:asciiTheme="minorEastAsia" w:hAnsiTheme="minorEastAsia"/>
          <w:szCs w:val="21"/>
        </w:rPr>
      </w:pPr>
      <w:r>
        <w:rPr>
          <w:rFonts w:asciiTheme="minorEastAsia" w:hAnsiTheme="minorEastAsia" w:hint="eastAsia"/>
          <w:szCs w:val="21"/>
        </w:rPr>
        <w:t>・スマホ説明会等の基本的取扱方法や活用方法を習得することが可能な説明会の開催や住民生活に負担なく相談しやすい環境の整備を含む</w:t>
      </w:r>
      <w:r w:rsidR="00D22DEC">
        <w:rPr>
          <w:rFonts w:asciiTheme="minorEastAsia" w:hAnsiTheme="minorEastAsia" w:hint="eastAsia"/>
          <w:szCs w:val="21"/>
        </w:rPr>
        <w:t>。</w:t>
      </w:r>
    </w:p>
    <w:p w14:paraId="1D620BAF" w14:textId="77777777" w:rsidR="00FE4B51" w:rsidRPr="00D22DEC" w:rsidRDefault="00FE4B51" w:rsidP="00D22DEC">
      <w:pPr>
        <w:rPr>
          <w:rFonts w:asciiTheme="minorEastAsia" w:hAnsiTheme="minorEastAsia"/>
          <w:szCs w:val="21"/>
        </w:rPr>
      </w:pPr>
    </w:p>
    <w:p w14:paraId="5566FD22" w14:textId="425BCBBC" w:rsidR="00FE4B51" w:rsidRDefault="00717580" w:rsidP="00FE4B51">
      <w:pPr>
        <w:ind w:firstLineChars="135" w:firstLine="283"/>
        <w:rPr>
          <w:rFonts w:asciiTheme="minorEastAsia" w:hAnsiTheme="minorEastAsia"/>
          <w:szCs w:val="21"/>
        </w:rPr>
      </w:pPr>
      <w:r>
        <w:rPr>
          <w:rFonts w:asciiTheme="minorEastAsia" w:hAnsiTheme="minorEastAsia" w:hint="eastAsia"/>
          <w:szCs w:val="21"/>
        </w:rPr>
        <w:t>６</w:t>
      </w:r>
      <w:r w:rsidR="00FE4B51">
        <w:rPr>
          <w:rFonts w:asciiTheme="minorEastAsia" w:hAnsiTheme="minorEastAsia" w:hint="eastAsia"/>
          <w:szCs w:val="21"/>
        </w:rPr>
        <w:t>.委託事業における要求事項</w:t>
      </w:r>
    </w:p>
    <w:p w14:paraId="1D32A60F" w14:textId="77777777" w:rsidR="00F03296" w:rsidRPr="00F03296" w:rsidRDefault="00F03296" w:rsidP="00F03296">
      <w:pPr>
        <w:pStyle w:val="a7"/>
        <w:numPr>
          <w:ilvl w:val="0"/>
          <w:numId w:val="18"/>
        </w:numPr>
        <w:ind w:leftChars="0"/>
        <w:rPr>
          <w:rFonts w:asciiTheme="minorEastAsia" w:hAnsiTheme="minorEastAsia"/>
          <w:szCs w:val="21"/>
        </w:rPr>
      </w:pPr>
      <w:r w:rsidRPr="00F03296">
        <w:rPr>
          <w:rFonts w:asciiTheme="minorEastAsia" w:hAnsiTheme="minorEastAsia" w:hint="eastAsia"/>
          <w:szCs w:val="21"/>
        </w:rPr>
        <w:t>村まるごとデジタル化にかかる環境整備事業</w:t>
      </w:r>
    </w:p>
    <w:p w14:paraId="73EB1749" w14:textId="52BC93DF" w:rsidR="00FE4B51" w:rsidRDefault="00FE4B51" w:rsidP="00D314C2">
      <w:pPr>
        <w:pStyle w:val="a7"/>
        <w:ind w:leftChars="0" w:left="780"/>
        <w:rPr>
          <w:rFonts w:asciiTheme="minorEastAsia" w:hAnsiTheme="minorEastAsia"/>
          <w:szCs w:val="21"/>
        </w:rPr>
      </w:pPr>
      <w:r>
        <w:rPr>
          <w:rFonts w:asciiTheme="minorEastAsia" w:hAnsiTheme="minorEastAsia" w:hint="eastAsia"/>
          <w:szCs w:val="21"/>
        </w:rPr>
        <w:t>・</w:t>
      </w:r>
      <w:r w:rsidR="00D314C2">
        <w:rPr>
          <w:rFonts w:asciiTheme="minorEastAsia" w:hAnsiTheme="minorEastAsia" w:hint="eastAsia"/>
          <w:szCs w:val="21"/>
        </w:rPr>
        <w:t>普及事業を実施の際は、効果的にかつ適切に展開できるようにコンソーシアムを組むなど実現可能な体制を整えること。自社のみで事業実施可能な場合はこの限りではない。</w:t>
      </w:r>
    </w:p>
    <w:p w14:paraId="2781C1CE" w14:textId="690F2552" w:rsidR="00280DF1" w:rsidRDefault="00280DF1" w:rsidP="00D314C2">
      <w:pPr>
        <w:pStyle w:val="a7"/>
        <w:ind w:leftChars="0" w:left="780"/>
        <w:rPr>
          <w:rFonts w:asciiTheme="minorEastAsia" w:hAnsiTheme="minorEastAsia"/>
          <w:szCs w:val="21"/>
        </w:rPr>
      </w:pPr>
      <w:r>
        <w:rPr>
          <w:rFonts w:asciiTheme="minorEastAsia" w:hAnsiTheme="minorEastAsia" w:hint="eastAsia"/>
          <w:szCs w:val="21"/>
        </w:rPr>
        <w:t>・事業実施体制における日高村も含めた各自の明確な役割を示すこと。</w:t>
      </w:r>
    </w:p>
    <w:p w14:paraId="0517A4F7" w14:textId="018537FB" w:rsidR="00280DF1" w:rsidRDefault="00280DF1" w:rsidP="00D314C2">
      <w:pPr>
        <w:pStyle w:val="a7"/>
        <w:ind w:leftChars="0" w:left="780"/>
        <w:rPr>
          <w:rFonts w:asciiTheme="minorEastAsia" w:hAnsiTheme="minorEastAsia"/>
          <w:szCs w:val="21"/>
        </w:rPr>
      </w:pPr>
      <w:r>
        <w:rPr>
          <w:rFonts w:asciiTheme="minorEastAsia" w:hAnsiTheme="minorEastAsia" w:hint="eastAsia"/>
          <w:szCs w:val="21"/>
        </w:rPr>
        <w:t>・事業進捗報告については、各月の報告を行い、年間を通じて２〜４回程度の中途報告および実績報告についても行う。</w:t>
      </w:r>
    </w:p>
    <w:p w14:paraId="0256487C" w14:textId="19A58C0F" w:rsidR="00D314C2" w:rsidRDefault="00D314C2" w:rsidP="00D314C2">
      <w:pPr>
        <w:pStyle w:val="a7"/>
        <w:ind w:leftChars="0" w:left="780"/>
        <w:rPr>
          <w:rFonts w:asciiTheme="minorEastAsia" w:hAnsiTheme="minorEastAsia"/>
          <w:szCs w:val="21"/>
        </w:rPr>
      </w:pPr>
      <w:r>
        <w:rPr>
          <w:rFonts w:asciiTheme="minorEastAsia" w:hAnsiTheme="minorEastAsia" w:hint="eastAsia"/>
          <w:szCs w:val="21"/>
        </w:rPr>
        <w:t>・個人情報の取扱いや明確な情報管理の所在、必要に応じて</w:t>
      </w:r>
      <w:r>
        <w:rPr>
          <w:rFonts w:asciiTheme="minorEastAsia" w:hAnsiTheme="minorEastAsia"/>
          <w:szCs w:val="21"/>
        </w:rPr>
        <w:t>NDA</w:t>
      </w:r>
      <w:r>
        <w:rPr>
          <w:rFonts w:asciiTheme="minorEastAsia" w:hAnsiTheme="minorEastAsia" w:hint="eastAsia"/>
          <w:szCs w:val="21"/>
        </w:rPr>
        <w:t>の締結など各種法令等を遵守し、また、遵守できる体制を整えること。</w:t>
      </w:r>
    </w:p>
    <w:p w14:paraId="2E578E52" w14:textId="6EC1491C" w:rsidR="00280DF1" w:rsidRDefault="00D314C2" w:rsidP="00280DF1">
      <w:pPr>
        <w:pStyle w:val="a7"/>
        <w:ind w:leftChars="0" w:left="780"/>
        <w:rPr>
          <w:rFonts w:asciiTheme="minorEastAsia" w:hAnsiTheme="minorEastAsia"/>
          <w:szCs w:val="21"/>
        </w:rPr>
      </w:pPr>
      <w:r>
        <w:rPr>
          <w:rFonts w:asciiTheme="minorEastAsia" w:hAnsiTheme="minorEastAsia" w:hint="eastAsia"/>
          <w:szCs w:val="21"/>
        </w:rPr>
        <w:t>・令和３年度村独自事業として展開予定のデジタル化に資するソフト事業との連携がとれる可能性を残した体制であることが望ましい。連携の想定は、スマホ普及実施の全体スケジュールをみて調整可能な範囲での、事業実施タイミングの調整などを想定している。</w:t>
      </w:r>
    </w:p>
    <w:p w14:paraId="081EA878" w14:textId="1586EA86" w:rsidR="00280DF1" w:rsidRPr="00280DF1" w:rsidRDefault="00280DF1" w:rsidP="00280DF1">
      <w:pPr>
        <w:pStyle w:val="a7"/>
        <w:ind w:leftChars="0" w:left="780"/>
        <w:rPr>
          <w:rFonts w:asciiTheme="minorEastAsia" w:hAnsiTheme="minorEastAsia"/>
          <w:szCs w:val="21"/>
        </w:rPr>
      </w:pPr>
      <w:r>
        <w:rPr>
          <w:rFonts w:asciiTheme="minorEastAsia" w:hAnsiTheme="minorEastAsia" w:hint="eastAsia"/>
          <w:szCs w:val="21"/>
        </w:rPr>
        <w:t>・令和４年度以降の事業継続性に関する取組（コンソーシアム形成やそれに関する企業誘致活動など）についても検討し、検討結果について報告すること。また、おおよその時期としては、検討結果報告を10月〜11月頃に行い、事業継続に必要な取組の実施判断を行う。</w:t>
      </w:r>
    </w:p>
    <w:p w14:paraId="274A7F45" w14:textId="77777777" w:rsidR="00280DF1" w:rsidRPr="00F03296" w:rsidRDefault="00280DF1" w:rsidP="00F03296">
      <w:pPr>
        <w:rPr>
          <w:rFonts w:asciiTheme="minorEastAsia" w:hAnsiTheme="minorEastAsia"/>
          <w:szCs w:val="21"/>
        </w:rPr>
      </w:pPr>
    </w:p>
    <w:p w14:paraId="35576FDB" w14:textId="6F116A70" w:rsidR="00F03296" w:rsidRDefault="00F03296" w:rsidP="00F03296">
      <w:pPr>
        <w:pStyle w:val="a7"/>
        <w:numPr>
          <w:ilvl w:val="0"/>
          <w:numId w:val="18"/>
        </w:numPr>
        <w:ind w:leftChars="0"/>
        <w:rPr>
          <w:rFonts w:asciiTheme="minorEastAsia" w:hAnsiTheme="minorEastAsia"/>
          <w:szCs w:val="21"/>
        </w:rPr>
      </w:pPr>
      <w:r>
        <w:rPr>
          <w:rFonts w:asciiTheme="minorEastAsia" w:hAnsiTheme="minorEastAsia" w:hint="eastAsia"/>
          <w:szCs w:val="21"/>
        </w:rPr>
        <w:t>デジタル化を活用した住民生活の質の向上事業</w:t>
      </w:r>
    </w:p>
    <w:p w14:paraId="608E5B2E" w14:textId="589E2CF3" w:rsidR="005C1B3D" w:rsidRDefault="005C1B3D" w:rsidP="005C1B3D">
      <w:pPr>
        <w:pStyle w:val="a7"/>
        <w:ind w:leftChars="0" w:left="780"/>
        <w:rPr>
          <w:rFonts w:asciiTheme="minorEastAsia" w:hAnsiTheme="minorEastAsia"/>
          <w:szCs w:val="21"/>
        </w:rPr>
      </w:pPr>
      <w:r>
        <w:rPr>
          <w:rFonts w:asciiTheme="minorEastAsia" w:hAnsiTheme="minorEastAsia" w:hint="eastAsia"/>
          <w:szCs w:val="21"/>
        </w:rPr>
        <w:t>・予算の範囲内で、「健康」「防災」「情報」事業にかかる提案を行うが、予算配分については、特に条件等定めはなく、それぞれの分野の地域課題を解決することがで</w:t>
      </w:r>
      <w:r>
        <w:rPr>
          <w:rFonts w:asciiTheme="minorEastAsia" w:hAnsiTheme="minorEastAsia" w:hint="eastAsia"/>
          <w:szCs w:val="21"/>
        </w:rPr>
        <w:lastRenderedPageBreak/>
        <w:t>き、かつ、住民生活の質の向上に資する事業を提案する。</w:t>
      </w:r>
    </w:p>
    <w:p w14:paraId="472F4390" w14:textId="10C1C902" w:rsidR="005C1B3D" w:rsidRDefault="005C1B3D" w:rsidP="005C1B3D">
      <w:pPr>
        <w:pStyle w:val="a7"/>
        <w:ind w:leftChars="0" w:left="780"/>
        <w:rPr>
          <w:rFonts w:asciiTheme="minorEastAsia" w:hAnsiTheme="minorEastAsia"/>
          <w:szCs w:val="21"/>
        </w:rPr>
      </w:pPr>
      <w:r>
        <w:rPr>
          <w:rFonts w:asciiTheme="minorEastAsia" w:hAnsiTheme="minorEastAsia" w:hint="eastAsia"/>
          <w:szCs w:val="21"/>
        </w:rPr>
        <w:t>・費用対効果の高い事業とするために、提案者または連携事業者のもつサービスやソリューションを提供することやその他の既存ソリューションや自治体だからこそ活用ができるサービスなどを活用し、経費を圧縮しつつ、予算の範囲内で効果的な事業を実施する</w:t>
      </w:r>
      <w:r w:rsidR="00A304E4">
        <w:rPr>
          <w:rFonts w:asciiTheme="minorEastAsia" w:hAnsiTheme="minorEastAsia" w:hint="eastAsia"/>
          <w:szCs w:val="21"/>
        </w:rPr>
        <w:t>こと</w:t>
      </w:r>
      <w:r>
        <w:rPr>
          <w:rFonts w:asciiTheme="minorEastAsia" w:hAnsiTheme="minorEastAsia" w:hint="eastAsia"/>
          <w:szCs w:val="21"/>
        </w:rPr>
        <w:t>。</w:t>
      </w:r>
    </w:p>
    <w:p w14:paraId="054C56E1" w14:textId="1AE9688D" w:rsidR="005C1B3D" w:rsidRDefault="005C1B3D" w:rsidP="005C1B3D">
      <w:pPr>
        <w:pStyle w:val="a7"/>
        <w:ind w:leftChars="0" w:left="780"/>
        <w:rPr>
          <w:rFonts w:asciiTheme="minorEastAsia" w:hAnsiTheme="minorEastAsia"/>
          <w:szCs w:val="21"/>
        </w:rPr>
      </w:pPr>
      <w:r>
        <w:rPr>
          <w:rFonts w:asciiTheme="minorEastAsia" w:hAnsiTheme="minorEastAsia" w:hint="eastAsia"/>
          <w:szCs w:val="21"/>
        </w:rPr>
        <w:t>・また、アプリケーションの導入だけにとどまらず、アクティブ率100％とするため</w:t>
      </w:r>
      <w:r w:rsidR="00E52137">
        <w:rPr>
          <w:rFonts w:asciiTheme="minorEastAsia" w:hAnsiTheme="minorEastAsia" w:hint="eastAsia"/>
          <w:szCs w:val="21"/>
        </w:rPr>
        <w:t>に活用方法の説明会など住民が活用しやすくなる説明会等の実施も含む</w:t>
      </w:r>
      <w:r w:rsidR="00A304E4">
        <w:rPr>
          <w:rFonts w:asciiTheme="minorEastAsia" w:hAnsiTheme="minorEastAsia" w:hint="eastAsia"/>
          <w:szCs w:val="21"/>
        </w:rPr>
        <w:t>。</w:t>
      </w:r>
    </w:p>
    <w:p w14:paraId="466ED985" w14:textId="7876E940" w:rsidR="00E52137" w:rsidRDefault="00E52137" w:rsidP="00E52137">
      <w:pPr>
        <w:pStyle w:val="a7"/>
        <w:ind w:leftChars="0" w:left="780"/>
        <w:rPr>
          <w:rFonts w:asciiTheme="minorEastAsia" w:hAnsiTheme="minorEastAsia"/>
          <w:szCs w:val="21"/>
        </w:rPr>
      </w:pPr>
      <w:r>
        <w:rPr>
          <w:rFonts w:asciiTheme="minorEastAsia" w:hAnsiTheme="minorEastAsia" w:hint="eastAsia"/>
          <w:szCs w:val="21"/>
        </w:rPr>
        <w:t>・費用対効果について、分析するにあたっては既存の行政サービスの代替となる事業の場合に、行政コストの削減額の分析については、日高村と連携し、役割分担をした上で、実施する。</w:t>
      </w:r>
    </w:p>
    <w:p w14:paraId="04DF417A" w14:textId="68144D30" w:rsidR="00E52137" w:rsidRPr="00E52137" w:rsidRDefault="00E52137" w:rsidP="00E52137">
      <w:pPr>
        <w:pStyle w:val="a7"/>
        <w:ind w:leftChars="0" w:left="780"/>
        <w:rPr>
          <w:rFonts w:asciiTheme="minorEastAsia" w:hAnsiTheme="minorEastAsia"/>
          <w:szCs w:val="21"/>
        </w:rPr>
      </w:pPr>
      <w:r>
        <w:rPr>
          <w:rFonts w:asciiTheme="minorEastAsia" w:hAnsiTheme="minorEastAsia" w:hint="eastAsia"/>
          <w:szCs w:val="21"/>
        </w:rPr>
        <w:t>・令和４年度以降の事業詳細については、上記の３分野に関わらず、住民生活の質の向上に資する事業を①の進捗状況を踏まえ、関係者間で協議検討する場を設定するとともに、日高村と協力のもと企業版ふるさと納税を事業実施または事業継続のための財源を確保するための体制についても当該事業期間中</w:t>
      </w:r>
      <w:r w:rsidR="00A304E4">
        <w:rPr>
          <w:rFonts w:asciiTheme="minorEastAsia" w:hAnsiTheme="minorEastAsia" w:hint="eastAsia"/>
          <w:szCs w:val="21"/>
        </w:rPr>
        <w:t>に検討する</w:t>
      </w:r>
      <w:r>
        <w:rPr>
          <w:rFonts w:asciiTheme="minorEastAsia" w:hAnsiTheme="minorEastAsia" w:hint="eastAsia"/>
          <w:szCs w:val="21"/>
        </w:rPr>
        <w:t>。</w:t>
      </w:r>
    </w:p>
    <w:p w14:paraId="6AFBD98E" w14:textId="5AD60B07" w:rsidR="00280DF1" w:rsidRPr="00DE0118" w:rsidRDefault="00280DF1" w:rsidP="00FE4B51">
      <w:pPr>
        <w:rPr>
          <w:rFonts w:asciiTheme="minorEastAsia" w:hAnsiTheme="minorEastAsia"/>
          <w:szCs w:val="21"/>
        </w:rPr>
      </w:pPr>
      <w:bookmarkStart w:id="2" w:name="_GoBack"/>
      <w:bookmarkEnd w:id="2"/>
    </w:p>
    <w:p w14:paraId="607201DA" w14:textId="6F20B84A" w:rsidR="00280DF1" w:rsidRPr="00717580" w:rsidRDefault="00717580" w:rsidP="00717580">
      <w:pPr>
        <w:rPr>
          <w:rFonts w:asciiTheme="minorEastAsia" w:hAnsiTheme="minorEastAsia"/>
          <w:szCs w:val="21"/>
        </w:rPr>
      </w:pPr>
      <w:r>
        <w:rPr>
          <w:rFonts w:asciiTheme="minorEastAsia" w:hAnsiTheme="minorEastAsia" w:hint="eastAsia"/>
          <w:szCs w:val="21"/>
        </w:rPr>
        <w:t>７．</w:t>
      </w:r>
      <w:r w:rsidR="00E52137" w:rsidRPr="00717580">
        <w:rPr>
          <w:rFonts w:asciiTheme="minorEastAsia" w:hAnsiTheme="minorEastAsia" w:hint="eastAsia"/>
          <w:szCs w:val="21"/>
        </w:rPr>
        <w:t>報告</w:t>
      </w:r>
    </w:p>
    <w:p w14:paraId="15B3A643" w14:textId="6062987E" w:rsidR="00FE4B51" w:rsidRDefault="00FE4B51" w:rsidP="00FE4B51">
      <w:pPr>
        <w:pStyle w:val="a7"/>
        <w:ind w:leftChars="0" w:left="780"/>
        <w:rPr>
          <w:rFonts w:asciiTheme="minorEastAsia" w:hAnsiTheme="minorEastAsia"/>
          <w:szCs w:val="21"/>
        </w:rPr>
      </w:pPr>
      <w:r>
        <w:rPr>
          <w:rFonts w:asciiTheme="minorEastAsia" w:hAnsiTheme="minorEastAsia" w:hint="eastAsia"/>
          <w:szCs w:val="21"/>
        </w:rPr>
        <w:t>・各事業において</w:t>
      </w:r>
      <w:r w:rsidR="00E52137">
        <w:rPr>
          <w:rFonts w:asciiTheme="minorEastAsia" w:hAnsiTheme="minorEastAsia" w:hint="eastAsia"/>
          <w:szCs w:val="21"/>
        </w:rPr>
        <w:t>は適切な</w:t>
      </w:r>
      <w:r>
        <w:rPr>
          <w:rFonts w:asciiTheme="minorEastAsia" w:hAnsiTheme="minorEastAsia" w:hint="eastAsia"/>
          <w:szCs w:val="21"/>
        </w:rPr>
        <w:t>KPIを設定し、その達成に向けた取り組み状況を定期的に受注者は発注者側に報告を行うこと。</w:t>
      </w:r>
    </w:p>
    <w:p w14:paraId="27FE1496" w14:textId="564DF933" w:rsidR="00FE4B51" w:rsidRDefault="00FE4B51" w:rsidP="00FE4B51">
      <w:pPr>
        <w:pStyle w:val="a7"/>
        <w:ind w:leftChars="0" w:left="780"/>
        <w:rPr>
          <w:rFonts w:asciiTheme="minorEastAsia" w:hAnsiTheme="minorEastAsia"/>
          <w:szCs w:val="21"/>
        </w:rPr>
      </w:pPr>
      <w:r>
        <w:rPr>
          <w:rFonts w:asciiTheme="minorEastAsia" w:hAnsiTheme="minorEastAsia" w:hint="eastAsia"/>
          <w:szCs w:val="21"/>
        </w:rPr>
        <w:t>・報告には、進捗状況、発生した</w:t>
      </w:r>
      <w:r w:rsidR="00E45499">
        <w:rPr>
          <w:rFonts w:asciiTheme="minorEastAsia" w:hAnsiTheme="minorEastAsia" w:hint="eastAsia"/>
          <w:szCs w:val="21"/>
        </w:rPr>
        <w:t>課題</w:t>
      </w:r>
      <w:r>
        <w:rPr>
          <w:rFonts w:asciiTheme="minorEastAsia" w:hAnsiTheme="minorEastAsia" w:hint="eastAsia"/>
          <w:szCs w:val="21"/>
        </w:rPr>
        <w:t>・問題</w:t>
      </w:r>
      <w:r w:rsidR="00E45499">
        <w:rPr>
          <w:rFonts w:asciiTheme="minorEastAsia" w:hAnsiTheme="minorEastAsia" w:hint="eastAsia"/>
          <w:szCs w:val="21"/>
        </w:rPr>
        <w:t>について</w:t>
      </w:r>
      <w:r>
        <w:rPr>
          <w:rFonts w:asciiTheme="minorEastAsia" w:hAnsiTheme="minorEastAsia" w:hint="eastAsia"/>
          <w:szCs w:val="21"/>
        </w:rPr>
        <w:t>報告</w:t>
      </w:r>
      <w:r w:rsidR="00E45499">
        <w:rPr>
          <w:rFonts w:asciiTheme="minorEastAsia" w:hAnsiTheme="minorEastAsia" w:hint="eastAsia"/>
          <w:szCs w:val="21"/>
        </w:rPr>
        <w:t>をし、それらを踏まえた</w:t>
      </w:r>
      <w:r>
        <w:rPr>
          <w:rFonts w:asciiTheme="minorEastAsia" w:hAnsiTheme="minorEastAsia" w:hint="eastAsia"/>
          <w:szCs w:val="21"/>
        </w:rPr>
        <w:t>計画を各事業において</w:t>
      </w:r>
      <w:r w:rsidR="00E45499">
        <w:rPr>
          <w:rFonts w:asciiTheme="minorEastAsia" w:hAnsiTheme="minorEastAsia" w:hint="eastAsia"/>
          <w:szCs w:val="21"/>
        </w:rPr>
        <w:t>翌</w:t>
      </w:r>
      <w:r>
        <w:rPr>
          <w:rFonts w:asciiTheme="minorEastAsia" w:hAnsiTheme="minorEastAsia" w:hint="eastAsia"/>
          <w:szCs w:val="21"/>
        </w:rPr>
        <w:t>報告</w:t>
      </w:r>
      <w:r w:rsidR="00E45499">
        <w:rPr>
          <w:rFonts w:asciiTheme="minorEastAsia" w:hAnsiTheme="minorEastAsia" w:hint="eastAsia"/>
          <w:szCs w:val="21"/>
        </w:rPr>
        <w:t>にて示す</w:t>
      </w:r>
      <w:r>
        <w:rPr>
          <w:rFonts w:asciiTheme="minorEastAsia" w:hAnsiTheme="minorEastAsia" w:hint="eastAsia"/>
          <w:szCs w:val="21"/>
        </w:rPr>
        <w:t>。</w:t>
      </w:r>
    </w:p>
    <w:p w14:paraId="59687377" w14:textId="77777777" w:rsidR="00FE4B51" w:rsidRPr="00DE0118" w:rsidRDefault="00FE4B51" w:rsidP="00FE4B51">
      <w:pPr>
        <w:pStyle w:val="a7"/>
        <w:ind w:leftChars="0" w:left="780"/>
        <w:rPr>
          <w:rFonts w:asciiTheme="minorEastAsia" w:hAnsiTheme="minorEastAsia"/>
          <w:szCs w:val="21"/>
        </w:rPr>
      </w:pPr>
      <w:r>
        <w:rPr>
          <w:rFonts w:asciiTheme="minorEastAsia" w:hAnsiTheme="minorEastAsia" w:hint="eastAsia"/>
          <w:szCs w:val="21"/>
        </w:rPr>
        <w:t>・事業予算に応じた推進を行うことが大前提とするが、想定外の予算が発生した場合には双方で対応を協議の上</w:t>
      </w:r>
      <w:r w:rsidR="00713A95">
        <w:rPr>
          <w:rFonts w:asciiTheme="minorEastAsia" w:hAnsiTheme="minorEastAsia" w:hint="eastAsia"/>
          <w:szCs w:val="21"/>
        </w:rPr>
        <w:t>、</w:t>
      </w:r>
      <w:r w:rsidRPr="00DE0118">
        <w:rPr>
          <w:rFonts w:asciiTheme="minorEastAsia" w:hAnsiTheme="minorEastAsia" w:hint="eastAsia"/>
          <w:szCs w:val="21"/>
        </w:rPr>
        <w:t>決定していく為に必要な情報を報告すること</w:t>
      </w:r>
    </w:p>
    <w:p w14:paraId="1722862F" w14:textId="3413EF93" w:rsidR="00FE4B51" w:rsidRPr="00DE0118" w:rsidRDefault="00FE4B51" w:rsidP="00FE4B51">
      <w:pPr>
        <w:pStyle w:val="a7"/>
        <w:ind w:leftChars="0" w:left="780"/>
        <w:rPr>
          <w:rFonts w:asciiTheme="minorEastAsia" w:hAnsiTheme="minorEastAsia"/>
          <w:szCs w:val="21"/>
        </w:rPr>
      </w:pPr>
      <w:r w:rsidRPr="00DE0118">
        <w:rPr>
          <w:rFonts w:asciiTheme="minorEastAsia" w:hAnsiTheme="minorEastAsia" w:hint="eastAsia"/>
          <w:szCs w:val="21"/>
        </w:rPr>
        <w:t>・事業費においては、</w:t>
      </w:r>
      <w:bookmarkStart w:id="3" w:name="_Hlk34059902"/>
      <w:r w:rsidRPr="00DE0118">
        <w:rPr>
          <w:rFonts w:asciiTheme="minorEastAsia" w:hAnsiTheme="minorEastAsia" w:hint="eastAsia"/>
          <w:szCs w:val="21"/>
        </w:rPr>
        <w:t>委託費として</w:t>
      </w:r>
      <w:r w:rsidR="00E52137" w:rsidRPr="00DE0118">
        <w:rPr>
          <w:rFonts w:asciiTheme="minorEastAsia" w:hAnsiTheme="minorEastAsia" w:hint="eastAsia"/>
          <w:szCs w:val="21"/>
        </w:rPr>
        <w:t>事業①、②および事業②内の分野ごとの経費を内訳がわかる状態にして</w:t>
      </w:r>
      <w:bookmarkEnd w:id="3"/>
      <w:r w:rsidRPr="00DE0118">
        <w:rPr>
          <w:rFonts w:asciiTheme="minorEastAsia" w:hAnsiTheme="minorEastAsia" w:hint="eastAsia"/>
          <w:szCs w:val="21"/>
        </w:rPr>
        <w:t>状況を定期的に報告すること</w:t>
      </w:r>
    </w:p>
    <w:p w14:paraId="2404F58C" w14:textId="4825F249" w:rsidR="00D23D5B" w:rsidRDefault="00FE4B51" w:rsidP="0073728D">
      <w:pPr>
        <w:ind w:leftChars="404" w:left="848" w:firstLine="1"/>
        <w:rPr>
          <w:rFonts w:asciiTheme="minorEastAsia" w:hAnsiTheme="minorEastAsia"/>
          <w:szCs w:val="21"/>
        </w:rPr>
      </w:pPr>
      <w:r w:rsidRPr="00DE0118">
        <w:rPr>
          <w:rFonts w:asciiTheme="minorEastAsia" w:hAnsiTheme="minorEastAsia" w:hint="eastAsia"/>
          <w:szCs w:val="21"/>
        </w:rPr>
        <w:t>・各種報告についての間隔は、協議の上確定する</w:t>
      </w:r>
      <w:r>
        <w:rPr>
          <w:rFonts w:asciiTheme="minorEastAsia" w:hAnsiTheme="minorEastAsia" w:hint="eastAsia"/>
          <w:szCs w:val="21"/>
        </w:rPr>
        <w:t>ものとするが、提案書においては受注者における想定を明記すること。</w:t>
      </w:r>
    </w:p>
    <w:p w14:paraId="72CCB1E2" w14:textId="31D1235D" w:rsidR="00E52137" w:rsidRDefault="00E52137" w:rsidP="0073728D">
      <w:pPr>
        <w:ind w:leftChars="404" w:left="848" w:firstLine="1"/>
        <w:rPr>
          <w:rFonts w:asciiTheme="minorEastAsia" w:hAnsiTheme="minorEastAsia"/>
          <w:szCs w:val="21"/>
        </w:rPr>
      </w:pPr>
    </w:p>
    <w:p w14:paraId="0C152A94" w14:textId="47E30CF4" w:rsidR="00E52137" w:rsidRPr="00717580" w:rsidRDefault="00717580" w:rsidP="00717580">
      <w:pPr>
        <w:rPr>
          <w:rFonts w:asciiTheme="minorEastAsia" w:hAnsiTheme="minorEastAsia"/>
          <w:szCs w:val="21"/>
        </w:rPr>
      </w:pPr>
      <w:r>
        <w:rPr>
          <w:rFonts w:asciiTheme="minorEastAsia" w:hAnsiTheme="minorEastAsia" w:hint="eastAsia"/>
          <w:szCs w:val="21"/>
        </w:rPr>
        <w:t>８．</w:t>
      </w:r>
      <w:r w:rsidR="00E52137" w:rsidRPr="00717580">
        <w:rPr>
          <w:rFonts w:asciiTheme="minorEastAsia" w:hAnsiTheme="minorEastAsia" w:hint="eastAsia"/>
          <w:szCs w:val="21"/>
        </w:rPr>
        <w:t>当該事業における成果品</w:t>
      </w:r>
    </w:p>
    <w:p w14:paraId="230F3886" w14:textId="77777777" w:rsidR="00E52137" w:rsidRDefault="00E52137" w:rsidP="00E52137">
      <w:pPr>
        <w:ind w:left="220"/>
        <w:rPr>
          <w:rFonts w:asciiTheme="minorEastAsia" w:hAnsiTheme="minorEastAsia"/>
          <w:szCs w:val="21"/>
        </w:rPr>
      </w:pPr>
      <w:r>
        <w:rPr>
          <w:rFonts w:asciiTheme="minorEastAsia" w:hAnsiTheme="minorEastAsia" w:hint="eastAsia"/>
          <w:szCs w:val="21"/>
        </w:rPr>
        <w:t>（全体）</w:t>
      </w:r>
    </w:p>
    <w:p w14:paraId="19F82E78" w14:textId="77777777" w:rsidR="00E52137" w:rsidRDefault="00E52137" w:rsidP="00E52137">
      <w:pPr>
        <w:ind w:left="220"/>
        <w:rPr>
          <w:rFonts w:asciiTheme="minorEastAsia" w:hAnsiTheme="minorEastAsia"/>
          <w:szCs w:val="21"/>
        </w:rPr>
      </w:pPr>
      <w:r>
        <w:rPr>
          <w:rFonts w:asciiTheme="minorEastAsia" w:hAnsiTheme="minorEastAsia" w:hint="eastAsia"/>
          <w:szCs w:val="21"/>
        </w:rPr>
        <w:t xml:space="preserve">　・実績報告書</w:t>
      </w:r>
    </w:p>
    <w:p w14:paraId="611B7780" w14:textId="77777777" w:rsidR="00E52137" w:rsidRDefault="00E52137" w:rsidP="00E52137">
      <w:pPr>
        <w:ind w:left="220"/>
        <w:rPr>
          <w:rFonts w:asciiTheme="minorEastAsia" w:hAnsiTheme="minorEastAsia"/>
          <w:szCs w:val="21"/>
        </w:rPr>
      </w:pPr>
      <w:r>
        <w:rPr>
          <w:rFonts w:asciiTheme="minorEastAsia" w:hAnsiTheme="minorEastAsia" w:hint="eastAsia"/>
          <w:szCs w:val="21"/>
        </w:rPr>
        <w:t xml:space="preserve">　・作業報告書</w:t>
      </w:r>
    </w:p>
    <w:p w14:paraId="75C45565" w14:textId="77777777" w:rsidR="00E52137" w:rsidRDefault="00E52137" w:rsidP="00E52137">
      <w:pPr>
        <w:ind w:left="220"/>
        <w:rPr>
          <w:rFonts w:asciiTheme="minorEastAsia" w:hAnsiTheme="minorEastAsia"/>
          <w:szCs w:val="21"/>
        </w:rPr>
      </w:pPr>
      <w:r>
        <w:rPr>
          <w:rFonts w:asciiTheme="minorEastAsia" w:hAnsiTheme="minorEastAsia" w:hint="eastAsia"/>
          <w:szCs w:val="21"/>
        </w:rPr>
        <w:t xml:space="preserve">　・その他双方で必要と認めた資料</w:t>
      </w:r>
    </w:p>
    <w:p w14:paraId="3F466ECB" w14:textId="77777777" w:rsidR="00E52137" w:rsidRPr="00E52137" w:rsidRDefault="00E52137" w:rsidP="0073728D">
      <w:pPr>
        <w:ind w:leftChars="404" w:left="848" w:firstLine="1"/>
      </w:pPr>
    </w:p>
    <w:p w14:paraId="0DB18C46" w14:textId="4DA7C0EA" w:rsidR="00530203" w:rsidRPr="00717580" w:rsidRDefault="00717580" w:rsidP="00717580">
      <w:pPr>
        <w:rPr>
          <w:rFonts w:asciiTheme="minorEastAsia" w:hAnsiTheme="minorEastAsia"/>
          <w:szCs w:val="21"/>
        </w:rPr>
      </w:pPr>
      <w:r>
        <w:rPr>
          <w:rFonts w:asciiTheme="minorEastAsia" w:hAnsiTheme="minorEastAsia" w:hint="eastAsia"/>
          <w:szCs w:val="21"/>
        </w:rPr>
        <w:t>９．</w:t>
      </w:r>
      <w:r w:rsidR="00530203" w:rsidRPr="00717580">
        <w:rPr>
          <w:rFonts w:asciiTheme="minorEastAsia" w:hAnsiTheme="minorEastAsia" w:hint="eastAsia"/>
          <w:szCs w:val="21"/>
        </w:rPr>
        <w:t>注意事項</w:t>
      </w:r>
    </w:p>
    <w:p w14:paraId="6F5F23E8" w14:textId="77777777" w:rsidR="00530203" w:rsidRPr="00B14E31" w:rsidRDefault="00530203" w:rsidP="00530203">
      <w:pPr>
        <w:ind w:left="630" w:hangingChars="300" w:hanging="630"/>
        <w:jc w:val="left"/>
        <w:rPr>
          <w:rFonts w:asciiTheme="minorEastAsia" w:hAnsiTheme="minorEastAsia"/>
          <w:szCs w:val="21"/>
        </w:rPr>
      </w:pPr>
      <w:r w:rsidRPr="00B14E31">
        <w:rPr>
          <w:rFonts w:asciiTheme="minorEastAsia" w:hAnsiTheme="minorEastAsia" w:hint="eastAsia"/>
          <w:szCs w:val="21"/>
        </w:rPr>
        <w:t xml:space="preserve">　（１）受託者は、業務上知り得た個人情報等の秘密を他人に漏らしてはならない。業務終了後も同様とする。</w:t>
      </w:r>
    </w:p>
    <w:p w14:paraId="2FF16A40" w14:textId="77777777" w:rsidR="00530203" w:rsidRPr="00530203" w:rsidRDefault="00530203" w:rsidP="00530203">
      <w:pPr>
        <w:ind w:leftChars="100" w:left="630" w:hangingChars="200" w:hanging="420"/>
        <w:jc w:val="left"/>
        <w:rPr>
          <w:rFonts w:asciiTheme="minorEastAsia" w:hAnsiTheme="minorEastAsia"/>
          <w:szCs w:val="21"/>
        </w:rPr>
      </w:pPr>
      <w:r w:rsidRPr="00B14E31">
        <w:rPr>
          <w:rFonts w:asciiTheme="minorEastAsia" w:hAnsiTheme="minorEastAsia"/>
          <w:szCs w:val="21"/>
        </w:rPr>
        <w:lastRenderedPageBreak/>
        <w:t>（２）</w:t>
      </w:r>
      <w:r w:rsidRPr="00B14E31">
        <w:rPr>
          <w:rFonts w:asciiTheme="minorEastAsia" w:hAnsiTheme="minorEastAsia" w:hint="eastAsia"/>
          <w:szCs w:val="21"/>
        </w:rPr>
        <w:t>本業務を円滑に遂行するため、発注者は、受注者に対して業務の進捗状況について報告を求めることができる。</w:t>
      </w:r>
    </w:p>
    <w:p w14:paraId="5B85F38A" w14:textId="77777777" w:rsidR="00530203" w:rsidRPr="0073728D" w:rsidRDefault="00530203" w:rsidP="00530203">
      <w:pPr>
        <w:ind w:leftChars="100" w:left="630" w:hangingChars="200" w:hanging="420"/>
        <w:jc w:val="left"/>
        <w:rPr>
          <w:rFonts w:asciiTheme="minorEastAsia" w:hAnsiTheme="minorEastAsia"/>
          <w:szCs w:val="21"/>
        </w:rPr>
      </w:pPr>
      <w:r w:rsidRPr="00B14E31">
        <w:rPr>
          <w:rFonts w:asciiTheme="minorEastAsia" w:hAnsiTheme="minorEastAsia"/>
          <w:szCs w:val="21"/>
        </w:rPr>
        <w:t>（３）業務完了後、受託者の責任に期すべき理由による</w:t>
      </w:r>
      <w:r w:rsidRPr="00B14E31">
        <w:rPr>
          <w:rFonts w:asciiTheme="minorEastAsia" w:hAnsiTheme="minorEastAsia" w:hint="eastAsia"/>
          <w:szCs w:val="21"/>
        </w:rPr>
        <w:t>納品物</w:t>
      </w:r>
      <w:r w:rsidRPr="00B14E31">
        <w:rPr>
          <w:rFonts w:asciiTheme="minorEastAsia" w:hAnsiTheme="minorEastAsia"/>
          <w:szCs w:val="21"/>
        </w:rPr>
        <w:t>の不良箇所が発見された場合は、受託者は速やかに受託者が必要と認める訂正、補正、その他必要な事措置を行うものとし、これに対する経費は受託者の負担とする。</w:t>
      </w:r>
      <w:r w:rsidRPr="00B14E31">
        <w:rPr>
          <w:rFonts w:asciiTheme="minorEastAsia" w:hAnsiTheme="minorEastAsia" w:hint="eastAsia"/>
          <w:szCs w:val="21"/>
        </w:rPr>
        <w:t>またその責任は業務終</w:t>
      </w:r>
      <w:r w:rsidRPr="0073728D">
        <w:rPr>
          <w:rFonts w:asciiTheme="minorEastAsia" w:hAnsiTheme="minorEastAsia" w:hint="eastAsia"/>
          <w:szCs w:val="21"/>
        </w:rPr>
        <w:t>了後12ヶ月間とする。</w:t>
      </w:r>
    </w:p>
    <w:p w14:paraId="0BC1FB14" w14:textId="04C7025B" w:rsidR="0051216A" w:rsidRDefault="00530203" w:rsidP="0051216A">
      <w:pPr>
        <w:ind w:leftChars="100" w:left="630" w:hangingChars="200" w:hanging="420"/>
        <w:jc w:val="left"/>
        <w:rPr>
          <w:szCs w:val="24"/>
        </w:rPr>
      </w:pPr>
      <w:r w:rsidRPr="0073728D">
        <w:rPr>
          <w:rFonts w:asciiTheme="minorEastAsia" w:hAnsiTheme="minorEastAsia" w:hint="eastAsia"/>
          <w:szCs w:val="21"/>
        </w:rPr>
        <w:t>（４）当該プロポーザル事業にて採択された提案事業内容をもって、日高村地域再生計画「</w:t>
      </w:r>
      <w:r w:rsidRPr="0073728D">
        <w:rPr>
          <w:rFonts w:hint="eastAsia"/>
          <w:szCs w:val="24"/>
        </w:rPr>
        <w:t>日高村まち・ひと・しごと創生計画」に記載の「５－２　第５章の特別の措置を適用して行う事業　カ」に</w:t>
      </w:r>
      <w:r w:rsidR="0009325C" w:rsidRPr="0073728D">
        <w:rPr>
          <w:rFonts w:hint="eastAsia"/>
          <w:szCs w:val="24"/>
        </w:rPr>
        <w:t>該当する事業とする。そのため、</w:t>
      </w:r>
      <w:bookmarkStart w:id="4" w:name="_Hlk34058440"/>
      <w:r w:rsidR="0051216A">
        <w:rPr>
          <w:rFonts w:hint="eastAsia"/>
          <w:szCs w:val="24"/>
        </w:rPr>
        <w:t>事業継続性は、</w:t>
      </w:r>
      <w:r w:rsidR="0009325C" w:rsidRPr="0073728D">
        <w:rPr>
          <w:rFonts w:hint="eastAsia"/>
          <w:szCs w:val="24"/>
        </w:rPr>
        <w:t>提案事業をもとに企業版ふるさと納税を活用した財源確保が</w:t>
      </w:r>
      <w:r w:rsidR="0051216A">
        <w:rPr>
          <w:rFonts w:hint="eastAsia"/>
          <w:szCs w:val="24"/>
        </w:rPr>
        <w:t>可能な場合と</w:t>
      </w:r>
      <w:r w:rsidR="009A6C6E">
        <w:rPr>
          <w:rFonts w:hint="eastAsia"/>
          <w:szCs w:val="24"/>
        </w:rPr>
        <w:t>する</w:t>
      </w:r>
      <w:r w:rsidR="0051216A">
        <w:rPr>
          <w:rFonts w:hint="eastAsia"/>
          <w:szCs w:val="24"/>
        </w:rPr>
        <w:t>。</w:t>
      </w:r>
    </w:p>
    <w:bookmarkEnd w:id="4"/>
    <w:p w14:paraId="7D47E046" w14:textId="77777777" w:rsidR="009B3739" w:rsidRDefault="009B3739" w:rsidP="00530203">
      <w:pPr>
        <w:ind w:leftChars="100" w:left="630" w:hangingChars="200" w:hanging="420"/>
        <w:jc w:val="left"/>
        <w:rPr>
          <w:rFonts w:asciiTheme="minorEastAsia" w:hAnsiTheme="minorEastAsia"/>
          <w:szCs w:val="21"/>
        </w:rPr>
      </w:pPr>
    </w:p>
    <w:p w14:paraId="4973D444" w14:textId="5623F600" w:rsidR="009B3739" w:rsidRPr="00717580" w:rsidRDefault="00717580" w:rsidP="00717580">
      <w:pPr>
        <w:rPr>
          <w:rFonts w:asciiTheme="minorEastAsia" w:hAnsiTheme="minorEastAsia"/>
          <w:szCs w:val="21"/>
        </w:rPr>
      </w:pPr>
      <w:r>
        <w:rPr>
          <w:rFonts w:asciiTheme="minorEastAsia" w:hAnsiTheme="minorEastAsia" w:hint="eastAsia"/>
          <w:szCs w:val="21"/>
        </w:rPr>
        <w:t>１０.</w:t>
      </w:r>
      <w:r w:rsidR="009B3739" w:rsidRPr="00717580">
        <w:rPr>
          <w:rFonts w:asciiTheme="minorEastAsia" w:hAnsiTheme="minorEastAsia" w:hint="eastAsia"/>
          <w:szCs w:val="21"/>
        </w:rPr>
        <w:t>参照</w:t>
      </w:r>
    </w:p>
    <w:p w14:paraId="7BA311D6" w14:textId="77777777" w:rsidR="005553E1" w:rsidRPr="00F62E4A" w:rsidRDefault="005553E1" w:rsidP="00717580">
      <w:pPr>
        <w:ind w:leftChars="67" w:left="141"/>
        <w:rPr>
          <w:szCs w:val="24"/>
        </w:rPr>
      </w:pPr>
      <w:r w:rsidRPr="00F62E4A">
        <w:rPr>
          <w:rFonts w:asciiTheme="minorEastAsia" w:hAnsiTheme="minorEastAsia" w:hint="eastAsia"/>
          <w:szCs w:val="21"/>
        </w:rPr>
        <w:t>（１）日高村地域再生計画「</w:t>
      </w:r>
      <w:r w:rsidRPr="00F62E4A">
        <w:rPr>
          <w:rFonts w:hint="eastAsia"/>
          <w:szCs w:val="24"/>
        </w:rPr>
        <w:t>日高村まち・ひと・しごと創生計画」</w:t>
      </w:r>
    </w:p>
    <w:p w14:paraId="39F0367A" w14:textId="1DE1CFCA" w:rsidR="005553E1" w:rsidRDefault="005553E1" w:rsidP="00717580">
      <w:pPr>
        <w:ind w:leftChars="67" w:left="141"/>
        <w:rPr>
          <w:szCs w:val="24"/>
        </w:rPr>
      </w:pPr>
      <w:r w:rsidRPr="00322E0E">
        <w:rPr>
          <w:rFonts w:hint="eastAsia"/>
          <w:szCs w:val="24"/>
        </w:rPr>
        <w:t>（２）日高村第２期　「日高村</w:t>
      </w:r>
      <w:r w:rsidRPr="00322E0E">
        <w:rPr>
          <w:szCs w:val="24"/>
        </w:rPr>
        <w:t xml:space="preserve"> </w:t>
      </w:r>
      <w:r w:rsidRPr="00322E0E">
        <w:rPr>
          <w:rFonts w:hint="eastAsia"/>
          <w:szCs w:val="24"/>
        </w:rPr>
        <w:t>まち・ひと・しごと創生</w:t>
      </w:r>
      <w:r w:rsidRPr="00322E0E">
        <w:rPr>
          <w:szCs w:val="24"/>
        </w:rPr>
        <w:t xml:space="preserve"> </w:t>
      </w:r>
      <w:r w:rsidRPr="00322E0E">
        <w:rPr>
          <w:rFonts w:hint="eastAsia"/>
          <w:szCs w:val="24"/>
        </w:rPr>
        <w:t>総合戦略」</w:t>
      </w:r>
    </w:p>
    <w:p w14:paraId="7AED476E" w14:textId="05F52EA8" w:rsidR="00F03296" w:rsidRPr="005553E1" w:rsidRDefault="00F03296" w:rsidP="00717580">
      <w:pPr>
        <w:ind w:leftChars="67" w:left="141"/>
        <w:rPr>
          <w:rFonts w:asciiTheme="minorEastAsia" w:hAnsiTheme="minorEastAsia"/>
          <w:szCs w:val="21"/>
        </w:rPr>
      </w:pPr>
      <w:r>
        <w:rPr>
          <w:rFonts w:hint="eastAsia"/>
          <w:szCs w:val="24"/>
        </w:rPr>
        <w:t>（３）推定スマホ普及率調査結果</w:t>
      </w:r>
    </w:p>
    <w:p w14:paraId="4A5EF332" w14:textId="77777777" w:rsidR="005553E1" w:rsidRPr="00664C10" w:rsidRDefault="005553E1" w:rsidP="00664C10">
      <w:pPr>
        <w:rPr>
          <w:rFonts w:asciiTheme="minorEastAsia" w:hAnsiTheme="minorEastAsia"/>
          <w:szCs w:val="21"/>
        </w:rPr>
      </w:pPr>
    </w:p>
    <w:p w14:paraId="37A49FFA" w14:textId="68890248" w:rsidR="005553E1" w:rsidRPr="00717580" w:rsidRDefault="00717580" w:rsidP="00717580">
      <w:pPr>
        <w:rPr>
          <w:rFonts w:asciiTheme="minorEastAsia" w:hAnsiTheme="minorEastAsia"/>
          <w:szCs w:val="21"/>
        </w:rPr>
      </w:pPr>
      <w:r>
        <w:rPr>
          <w:rFonts w:asciiTheme="minorEastAsia" w:hAnsiTheme="minorEastAsia" w:hint="eastAsia"/>
          <w:szCs w:val="21"/>
        </w:rPr>
        <w:t>１１.</w:t>
      </w:r>
      <w:r w:rsidR="005553E1" w:rsidRPr="00717580">
        <w:rPr>
          <w:rFonts w:asciiTheme="minorEastAsia" w:hAnsiTheme="minorEastAsia" w:hint="eastAsia"/>
          <w:szCs w:val="21"/>
        </w:rPr>
        <w:t>その他</w:t>
      </w:r>
    </w:p>
    <w:p w14:paraId="30CE4F7D" w14:textId="77777777" w:rsidR="00530203" w:rsidRPr="00B14E31" w:rsidRDefault="00530203" w:rsidP="00717580">
      <w:pPr>
        <w:ind w:leftChars="67" w:left="141"/>
        <w:jc w:val="left"/>
        <w:rPr>
          <w:rFonts w:asciiTheme="minorEastAsia" w:hAnsiTheme="minorEastAsia"/>
          <w:szCs w:val="21"/>
        </w:rPr>
      </w:pPr>
      <w:r w:rsidRPr="00B14E31">
        <w:rPr>
          <w:rFonts w:asciiTheme="minorEastAsia" w:hAnsiTheme="minorEastAsia" w:hint="eastAsia"/>
          <w:szCs w:val="21"/>
        </w:rPr>
        <w:t>（１）契約手続き等に使用する言語と通貨</w:t>
      </w:r>
    </w:p>
    <w:p w14:paraId="75CC476C" w14:textId="77777777" w:rsidR="00530203" w:rsidRPr="00B14E31" w:rsidRDefault="00530203" w:rsidP="00717580">
      <w:pPr>
        <w:ind w:leftChars="67" w:left="141" w:firstLineChars="300" w:firstLine="630"/>
        <w:rPr>
          <w:rFonts w:asciiTheme="minorEastAsia" w:hAnsiTheme="minorEastAsia"/>
          <w:szCs w:val="21"/>
        </w:rPr>
      </w:pPr>
      <w:r w:rsidRPr="00B14E31">
        <w:rPr>
          <w:rFonts w:asciiTheme="minorEastAsia" w:hAnsiTheme="minorEastAsia" w:hint="eastAsia"/>
          <w:szCs w:val="21"/>
        </w:rPr>
        <w:t>日本語及び日本国通貨</w:t>
      </w:r>
      <w:r>
        <w:rPr>
          <w:rFonts w:asciiTheme="minorEastAsia" w:hAnsiTheme="minorEastAsia" w:hint="eastAsia"/>
          <w:szCs w:val="21"/>
        </w:rPr>
        <w:t>を使用する。</w:t>
      </w:r>
    </w:p>
    <w:p w14:paraId="1DA12325" w14:textId="77777777" w:rsidR="00717580" w:rsidRDefault="00530203" w:rsidP="00717580">
      <w:pPr>
        <w:ind w:leftChars="67" w:left="141"/>
        <w:rPr>
          <w:rFonts w:asciiTheme="minorEastAsia" w:hAnsiTheme="minorEastAsia"/>
          <w:szCs w:val="21"/>
        </w:rPr>
      </w:pPr>
      <w:r w:rsidRPr="00B14E31">
        <w:rPr>
          <w:rFonts w:asciiTheme="minorEastAsia" w:hAnsiTheme="minorEastAsia" w:hint="eastAsia"/>
          <w:szCs w:val="21"/>
        </w:rPr>
        <w:t>（２）提案事項と仕様の乖離</w:t>
      </w:r>
    </w:p>
    <w:p w14:paraId="2418127E" w14:textId="11665395" w:rsidR="00530203" w:rsidRPr="00B14E31" w:rsidRDefault="00530203" w:rsidP="00717580">
      <w:pPr>
        <w:ind w:leftChars="337" w:left="708"/>
        <w:rPr>
          <w:rFonts w:asciiTheme="minorEastAsia" w:hAnsiTheme="minorEastAsia"/>
          <w:szCs w:val="21"/>
        </w:rPr>
      </w:pPr>
      <w:r w:rsidRPr="00B14E31">
        <w:rPr>
          <w:rFonts w:asciiTheme="minorEastAsia" w:hAnsiTheme="minorEastAsia" w:hint="eastAsia"/>
          <w:szCs w:val="21"/>
        </w:rPr>
        <w:t>この仕様書に定めのない事項及びこの仕様書について疑義が生じた場合は、都度協議するものとする。</w:t>
      </w:r>
    </w:p>
    <w:p w14:paraId="32F1487D" w14:textId="77777777" w:rsidR="00530203" w:rsidRPr="00B14E31" w:rsidRDefault="00530203" w:rsidP="00717580">
      <w:pPr>
        <w:ind w:leftChars="67" w:left="141"/>
        <w:rPr>
          <w:rFonts w:asciiTheme="minorEastAsia" w:hAnsiTheme="minorEastAsia"/>
          <w:szCs w:val="21"/>
        </w:rPr>
      </w:pPr>
      <w:r w:rsidRPr="00B14E31">
        <w:rPr>
          <w:rFonts w:asciiTheme="minorEastAsia" w:hAnsiTheme="minorEastAsia" w:hint="eastAsia"/>
          <w:szCs w:val="21"/>
        </w:rPr>
        <w:t>（３）再委託</w:t>
      </w:r>
    </w:p>
    <w:p w14:paraId="6D76AC2A" w14:textId="29F4D015" w:rsidR="00530203" w:rsidRPr="00B14E31" w:rsidRDefault="00530203" w:rsidP="00717580">
      <w:pPr>
        <w:ind w:leftChars="337" w:left="708"/>
        <w:rPr>
          <w:rFonts w:asciiTheme="minorEastAsia" w:hAnsiTheme="minorEastAsia"/>
          <w:szCs w:val="21"/>
        </w:rPr>
      </w:pPr>
      <w:r w:rsidRPr="00B14E31">
        <w:rPr>
          <w:rFonts w:asciiTheme="minorEastAsia" w:hAnsiTheme="minorEastAsia" w:hint="eastAsia"/>
          <w:szCs w:val="21"/>
        </w:rPr>
        <w:t>本事業における一部または全部を第</w:t>
      </w:r>
      <w:r w:rsidR="00720A16">
        <w:rPr>
          <w:rFonts w:asciiTheme="minorEastAsia" w:hAnsiTheme="minorEastAsia" w:hint="eastAsia"/>
          <w:szCs w:val="21"/>
        </w:rPr>
        <w:t>三</w:t>
      </w:r>
      <w:r w:rsidRPr="00B14E31">
        <w:rPr>
          <w:rFonts w:asciiTheme="minorEastAsia" w:hAnsiTheme="minorEastAsia" w:hint="eastAsia"/>
          <w:szCs w:val="21"/>
        </w:rPr>
        <w:t>者に委託する事は</w:t>
      </w:r>
      <w:r w:rsidR="00720A16">
        <w:rPr>
          <w:rFonts w:asciiTheme="minorEastAsia" w:hAnsiTheme="minorEastAsia" w:hint="eastAsia"/>
          <w:szCs w:val="21"/>
        </w:rPr>
        <w:t>原則</w:t>
      </w:r>
      <w:r w:rsidRPr="00B14E31">
        <w:rPr>
          <w:rFonts w:asciiTheme="minorEastAsia" w:hAnsiTheme="minorEastAsia" w:hint="eastAsia"/>
          <w:szCs w:val="21"/>
        </w:rPr>
        <w:t>でき</w:t>
      </w:r>
      <w:r w:rsidR="00E45499">
        <w:rPr>
          <w:rFonts w:asciiTheme="minorEastAsia" w:hAnsiTheme="minorEastAsia" w:hint="eastAsia"/>
          <w:szCs w:val="21"/>
        </w:rPr>
        <w:t>ない</w:t>
      </w:r>
      <w:r w:rsidRPr="00B14E31">
        <w:rPr>
          <w:rFonts w:asciiTheme="minorEastAsia" w:hAnsiTheme="minorEastAsia" w:hint="eastAsia"/>
          <w:szCs w:val="21"/>
        </w:rPr>
        <w:t>。</w:t>
      </w:r>
    </w:p>
    <w:p w14:paraId="2DD11534" w14:textId="77777777" w:rsidR="00530203" w:rsidRPr="00B14E31" w:rsidRDefault="00530203" w:rsidP="00717580">
      <w:pPr>
        <w:ind w:leftChars="67" w:left="141"/>
        <w:rPr>
          <w:rFonts w:asciiTheme="minorEastAsia" w:hAnsiTheme="minorEastAsia"/>
          <w:szCs w:val="21"/>
        </w:rPr>
      </w:pPr>
      <w:r w:rsidRPr="00B14E31">
        <w:rPr>
          <w:rFonts w:asciiTheme="minorEastAsia" w:hAnsiTheme="minorEastAsia" w:hint="eastAsia"/>
          <w:szCs w:val="21"/>
        </w:rPr>
        <w:t>（４）知的財産権</w:t>
      </w:r>
    </w:p>
    <w:p w14:paraId="49273F6F" w14:textId="2F6FBC0F" w:rsidR="00530203" w:rsidRPr="00B14E31" w:rsidRDefault="00530203" w:rsidP="00717580">
      <w:pPr>
        <w:ind w:leftChars="270" w:left="567" w:firstLineChars="68" w:firstLine="143"/>
        <w:rPr>
          <w:rFonts w:asciiTheme="minorEastAsia" w:hAnsiTheme="minorEastAsia"/>
          <w:szCs w:val="21"/>
        </w:rPr>
      </w:pPr>
      <w:r w:rsidRPr="00B14E31">
        <w:rPr>
          <w:rFonts w:asciiTheme="minorEastAsia" w:hAnsiTheme="minorEastAsia" w:hint="eastAsia"/>
          <w:szCs w:val="21"/>
        </w:rPr>
        <w:t>本事業における成果物（利用物含む）の現著作権及び二次的著作物の著作権と所有権は、対価が完済された時に受注者から</w:t>
      </w:r>
      <w:r w:rsidR="00E45499">
        <w:rPr>
          <w:rFonts w:asciiTheme="minorEastAsia" w:hAnsiTheme="minorEastAsia" w:hint="eastAsia"/>
          <w:szCs w:val="21"/>
        </w:rPr>
        <w:t>発注者に対し、</w:t>
      </w:r>
      <w:r w:rsidRPr="00B14E31">
        <w:rPr>
          <w:rFonts w:asciiTheme="minorEastAsia" w:hAnsiTheme="minorEastAsia" w:hint="eastAsia"/>
          <w:szCs w:val="21"/>
        </w:rPr>
        <w:t>移転されるものとする。</w:t>
      </w:r>
    </w:p>
    <w:p w14:paraId="01B97379" w14:textId="77777777" w:rsidR="00530203" w:rsidRPr="00B14E31" w:rsidRDefault="00530203" w:rsidP="00717580">
      <w:pPr>
        <w:ind w:leftChars="270" w:left="567" w:firstLineChars="68" w:firstLine="143"/>
        <w:rPr>
          <w:rFonts w:asciiTheme="minorEastAsia" w:hAnsiTheme="minorEastAsia"/>
          <w:szCs w:val="21"/>
        </w:rPr>
      </w:pPr>
      <w:r w:rsidRPr="00B14E31">
        <w:rPr>
          <w:rFonts w:asciiTheme="minorEastAsia" w:hAnsiTheme="minorEastAsia" w:hint="eastAsia"/>
          <w:szCs w:val="21"/>
        </w:rPr>
        <w:t>なお、受注者以外で取り扱いしている一般市販品を利用した場合については、この限りでないが、その利用については双方協議の上決定するものとする。</w:t>
      </w:r>
    </w:p>
    <w:p w14:paraId="6E4BAF74" w14:textId="77777777" w:rsidR="0014233C" w:rsidRDefault="0014233C" w:rsidP="00717580">
      <w:pPr>
        <w:ind w:leftChars="67" w:left="141"/>
        <w:rPr>
          <w:rFonts w:asciiTheme="minorEastAsia" w:hAnsiTheme="minorEastAsia"/>
          <w:szCs w:val="21"/>
        </w:rPr>
      </w:pPr>
      <w:r>
        <w:rPr>
          <w:rFonts w:asciiTheme="minorEastAsia" w:hAnsiTheme="minorEastAsia" w:hint="eastAsia"/>
          <w:szCs w:val="21"/>
        </w:rPr>
        <w:t>（５）法令等遵守</w:t>
      </w:r>
    </w:p>
    <w:p w14:paraId="16CB5BE6" w14:textId="06D9D84D" w:rsidR="0051216A" w:rsidRPr="0051216A" w:rsidRDefault="0051216A" w:rsidP="00717580">
      <w:pPr>
        <w:ind w:leftChars="270" w:left="567"/>
        <w:rPr>
          <w:rFonts w:asciiTheme="minorEastAsia" w:hAnsiTheme="minorEastAsia"/>
          <w:szCs w:val="21"/>
        </w:rPr>
      </w:pPr>
      <w:r w:rsidRPr="0051216A">
        <w:rPr>
          <w:rFonts w:asciiTheme="minorEastAsia" w:hAnsiTheme="minorEastAsia" w:hint="eastAsia"/>
          <w:szCs w:val="21"/>
        </w:rPr>
        <w:t xml:space="preserve"> 受託者は、業務の実施に伴い適用に受ける法令、規定、基準、指針等については、これを</w:t>
      </w:r>
      <w:r w:rsidRPr="0051216A">
        <w:rPr>
          <w:rFonts w:asciiTheme="minorEastAsia" w:hAnsiTheme="minorEastAsia"/>
          <w:szCs w:val="21"/>
        </w:rPr>
        <w:t xml:space="preserve"> </w:t>
      </w:r>
      <w:r w:rsidRPr="0051216A">
        <w:rPr>
          <w:rFonts w:asciiTheme="minorEastAsia" w:hAnsiTheme="minorEastAsia" w:hint="eastAsia"/>
          <w:szCs w:val="21"/>
        </w:rPr>
        <w:t>遵守しなければならない。なお、委託者は受託者に必要な情報を提供するものとする。</w:t>
      </w:r>
    </w:p>
    <w:p w14:paraId="2A494144" w14:textId="77777777" w:rsidR="0014233C" w:rsidRDefault="0014233C" w:rsidP="00717580">
      <w:pPr>
        <w:ind w:leftChars="67" w:left="141"/>
        <w:rPr>
          <w:rFonts w:asciiTheme="minorEastAsia" w:hAnsiTheme="minorEastAsia"/>
          <w:szCs w:val="21"/>
        </w:rPr>
      </w:pPr>
      <w:r>
        <w:rPr>
          <w:rFonts w:asciiTheme="minorEastAsia" w:hAnsiTheme="minorEastAsia" w:hint="eastAsia"/>
          <w:szCs w:val="21"/>
        </w:rPr>
        <w:t>（６）協議</w:t>
      </w:r>
    </w:p>
    <w:p w14:paraId="0FEB5B49" w14:textId="6B297D2A" w:rsidR="00AB57C1" w:rsidRPr="00717580" w:rsidRDefault="0051216A" w:rsidP="00717580">
      <w:pPr>
        <w:ind w:leftChars="270" w:left="567" w:firstLineChars="50" w:firstLine="105"/>
        <w:rPr>
          <w:rFonts w:asciiTheme="minorEastAsia" w:hAnsiTheme="minorEastAsia"/>
          <w:szCs w:val="21"/>
        </w:rPr>
      </w:pPr>
      <w:r w:rsidRPr="0051216A">
        <w:rPr>
          <w:rFonts w:asciiTheme="minorEastAsia" w:hAnsiTheme="minorEastAsia" w:hint="eastAsia"/>
          <w:szCs w:val="21"/>
        </w:rPr>
        <w:t>機器の設置、操作説明、サポート、紛失・故障時の保険適用等履行に関して</w:t>
      </w:r>
      <w:r w:rsidR="0014233C">
        <w:rPr>
          <w:rFonts w:asciiTheme="minorEastAsia" w:hAnsiTheme="minorEastAsia" w:hint="eastAsia"/>
          <w:szCs w:val="21"/>
        </w:rPr>
        <w:t>村</w:t>
      </w:r>
      <w:r w:rsidRPr="0051216A">
        <w:rPr>
          <w:rFonts w:asciiTheme="minorEastAsia" w:hAnsiTheme="minorEastAsia" w:hint="eastAsia"/>
          <w:szCs w:val="21"/>
        </w:rPr>
        <w:t>と十分協議をしながら進めること。</w:t>
      </w:r>
    </w:p>
    <w:sectPr w:rsidR="00AB57C1" w:rsidRPr="00717580" w:rsidSect="00664C1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FC895" w14:textId="77777777" w:rsidR="00F17E3F" w:rsidRDefault="00F17E3F" w:rsidP="0084437C">
      <w:r>
        <w:separator/>
      </w:r>
    </w:p>
  </w:endnote>
  <w:endnote w:type="continuationSeparator" w:id="0">
    <w:p w14:paraId="42747261" w14:textId="77777777" w:rsidR="00F17E3F" w:rsidRDefault="00F17E3F" w:rsidP="0084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73F1E" w14:textId="77777777" w:rsidR="00F17E3F" w:rsidRDefault="00F17E3F" w:rsidP="0084437C">
      <w:r>
        <w:separator/>
      </w:r>
    </w:p>
  </w:footnote>
  <w:footnote w:type="continuationSeparator" w:id="0">
    <w:p w14:paraId="3F72EB63" w14:textId="77777777" w:rsidR="00F17E3F" w:rsidRDefault="00F17E3F" w:rsidP="00844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304"/>
    <w:multiLevelType w:val="hybridMultilevel"/>
    <w:tmpl w:val="7764A736"/>
    <w:lvl w:ilvl="0" w:tplc="6812E97E">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F22A9"/>
    <w:multiLevelType w:val="hybridMultilevel"/>
    <w:tmpl w:val="6EA8C0D8"/>
    <w:lvl w:ilvl="0" w:tplc="BB5403A0">
      <w:start w:val="1"/>
      <w:numFmt w:val="decimalEnclosedCircle"/>
      <w:lvlText w:val="%1"/>
      <w:lvlJc w:val="left"/>
      <w:pPr>
        <w:ind w:left="1410" w:hanging="360"/>
      </w:pPr>
      <w:rPr>
        <w:rFonts w:asciiTheme="majorEastAsia" w:eastAsiaTheme="majorEastAsia" w:hAnsiTheme="majorEastAsia" w:cs="Times New Roman" w:hint="default"/>
      </w:r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start w:val="1"/>
      <w:numFmt w:val="decimal"/>
      <w:lvlText w:val="%4."/>
      <w:lvlJc w:val="left"/>
      <w:pPr>
        <w:ind w:left="2730" w:hanging="420"/>
      </w:pPr>
    </w:lvl>
    <w:lvl w:ilvl="4" w:tplc="04090017">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start w:val="1"/>
      <w:numFmt w:val="decimal"/>
      <w:lvlText w:val="%7."/>
      <w:lvlJc w:val="left"/>
      <w:pPr>
        <w:ind w:left="3990" w:hanging="420"/>
      </w:pPr>
    </w:lvl>
    <w:lvl w:ilvl="7" w:tplc="04090017">
      <w:start w:val="1"/>
      <w:numFmt w:val="aiueoFullWidth"/>
      <w:lvlText w:val="(%8)"/>
      <w:lvlJc w:val="left"/>
      <w:pPr>
        <w:ind w:left="4410" w:hanging="420"/>
      </w:pPr>
    </w:lvl>
    <w:lvl w:ilvl="8" w:tplc="04090011">
      <w:start w:val="1"/>
      <w:numFmt w:val="decimalEnclosedCircle"/>
      <w:lvlText w:val="%9"/>
      <w:lvlJc w:val="left"/>
      <w:pPr>
        <w:ind w:left="4830" w:hanging="420"/>
      </w:pPr>
    </w:lvl>
  </w:abstractNum>
  <w:abstractNum w:abstractNumId="2" w15:restartNumberingAfterBreak="0">
    <w:nsid w:val="0E3F3A4F"/>
    <w:multiLevelType w:val="hybridMultilevel"/>
    <w:tmpl w:val="7A2EB380"/>
    <w:lvl w:ilvl="0" w:tplc="EC98454A">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17CD5640"/>
    <w:multiLevelType w:val="hybridMultilevel"/>
    <w:tmpl w:val="589E0BA4"/>
    <w:lvl w:ilvl="0" w:tplc="0FA0C47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0802A4"/>
    <w:multiLevelType w:val="hybridMultilevel"/>
    <w:tmpl w:val="BCCA2C1E"/>
    <w:lvl w:ilvl="0" w:tplc="2E7474A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DD0DBF"/>
    <w:multiLevelType w:val="hybridMultilevel"/>
    <w:tmpl w:val="7A2EB380"/>
    <w:lvl w:ilvl="0" w:tplc="EC98454A">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2DFB4469"/>
    <w:multiLevelType w:val="hybridMultilevel"/>
    <w:tmpl w:val="C930BBBA"/>
    <w:lvl w:ilvl="0" w:tplc="B45CA26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F0F0A18"/>
    <w:multiLevelType w:val="hybridMultilevel"/>
    <w:tmpl w:val="7764A736"/>
    <w:lvl w:ilvl="0" w:tplc="6812E97E">
      <w:start w:val="1"/>
      <w:numFmt w:val="decimalFullWidth"/>
      <w:lvlText w:val="%1．"/>
      <w:lvlJc w:val="left"/>
      <w:pPr>
        <w:ind w:left="846" w:hanging="4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8" w15:restartNumberingAfterBreak="0">
    <w:nsid w:val="36144F86"/>
    <w:multiLevelType w:val="hybridMultilevel"/>
    <w:tmpl w:val="F754F912"/>
    <w:lvl w:ilvl="0" w:tplc="C9A4413C">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C693F4D"/>
    <w:multiLevelType w:val="hybridMultilevel"/>
    <w:tmpl w:val="3BEC6002"/>
    <w:lvl w:ilvl="0" w:tplc="6812E9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A94D4B"/>
    <w:multiLevelType w:val="hybridMultilevel"/>
    <w:tmpl w:val="E4681260"/>
    <w:lvl w:ilvl="0" w:tplc="0CD82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74CEB"/>
    <w:multiLevelType w:val="hybridMultilevel"/>
    <w:tmpl w:val="0D641520"/>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4955581"/>
    <w:multiLevelType w:val="hybridMultilevel"/>
    <w:tmpl w:val="DD660C96"/>
    <w:lvl w:ilvl="0" w:tplc="04090017">
      <w:start w:val="1"/>
      <w:numFmt w:val="aiueoFullWidth"/>
      <w:lvlText w:val="(%1)"/>
      <w:lvlJc w:val="left"/>
      <w:pPr>
        <w:ind w:left="630" w:hanging="4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3" w15:restartNumberingAfterBreak="0">
    <w:nsid w:val="4A4741A9"/>
    <w:multiLevelType w:val="hybridMultilevel"/>
    <w:tmpl w:val="B5807516"/>
    <w:lvl w:ilvl="0" w:tplc="EC98454A">
      <w:start w:val="1"/>
      <w:numFmt w:val="decimalEnclosedCircle"/>
      <w:lvlText w:val="%1"/>
      <w:lvlJc w:val="left"/>
      <w:pPr>
        <w:ind w:left="780" w:hanging="360"/>
      </w:pPr>
    </w:lvl>
    <w:lvl w:ilvl="1" w:tplc="6C28BB46">
      <w:start w:val="6"/>
      <w:numFmt w:val="decimal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50AA6244"/>
    <w:multiLevelType w:val="hybridMultilevel"/>
    <w:tmpl w:val="E8D48CE4"/>
    <w:lvl w:ilvl="0" w:tplc="99EC6BE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0E5F55"/>
    <w:multiLevelType w:val="hybridMultilevel"/>
    <w:tmpl w:val="338627C6"/>
    <w:lvl w:ilvl="0" w:tplc="5942B1A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215378"/>
    <w:multiLevelType w:val="hybridMultilevel"/>
    <w:tmpl w:val="7A2EB380"/>
    <w:lvl w:ilvl="0" w:tplc="EC98454A">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7" w15:restartNumberingAfterBreak="0">
    <w:nsid w:val="627E5716"/>
    <w:multiLevelType w:val="multilevel"/>
    <w:tmpl w:val="527A98D2"/>
    <w:lvl w:ilvl="0">
      <w:start w:val="1"/>
      <w:numFmt w:val="decimalFullWidth"/>
      <w:lvlText w:val="%1．"/>
      <w:lvlJc w:val="left"/>
      <w:pPr>
        <w:ind w:left="420" w:hanging="420"/>
      </w:pPr>
      <w:rPr>
        <w:rFonts w:hint="default"/>
        <w:lang w:val="en-US"/>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8" w15:restartNumberingAfterBreak="0">
    <w:nsid w:val="72033E3E"/>
    <w:multiLevelType w:val="hybridMultilevel"/>
    <w:tmpl w:val="10B08A8A"/>
    <w:lvl w:ilvl="0" w:tplc="484CD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177CF6"/>
    <w:multiLevelType w:val="hybridMultilevel"/>
    <w:tmpl w:val="009E1BF2"/>
    <w:lvl w:ilvl="0" w:tplc="E8A80292">
      <w:start w:val="6"/>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6661A2"/>
    <w:multiLevelType w:val="hybridMultilevel"/>
    <w:tmpl w:val="7A2EB380"/>
    <w:lvl w:ilvl="0" w:tplc="EC98454A">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1" w15:restartNumberingAfterBreak="0">
    <w:nsid w:val="7FA53EE6"/>
    <w:multiLevelType w:val="hybridMultilevel"/>
    <w:tmpl w:val="527A98D2"/>
    <w:lvl w:ilvl="0" w:tplc="5942B1A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5"/>
  </w:num>
  <w:num w:numId="2">
    <w:abstractNumId w:val="14"/>
  </w:num>
  <w:num w:numId="3">
    <w:abstractNumId w:val="10"/>
  </w:num>
  <w:num w:numId="4">
    <w:abstractNumId w:val="18"/>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19"/>
  </w:num>
  <w:num w:numId="14">
    <w:abstractNumId w:val="0"/>
  </w:num>
  <w:num w:numId="15">
    <w:abstractNumId w:val="7"/>
  </w:num>
  <w:num w:numId="16">
    <w:abstractNumId w:val="21"/>
  </w:num>
  <w:num w:numId="17">
    <w:abstractNumId w:val="13"/>
  </w:num>
  <w:num w:numId="18">
    <w:abstractNumId w:val="16"/>
  </w:num>
  <w:num w:numId="19">
    <w:abstractNumId w:val="2"/>
  </w:num>
  <w:num w:numId="20">
    <w:abstractNumId w:val="12"/>
  </w:num>
  <w:num w:numId="21">
    <w:abstractNumId w:val="5"/>
  </w:num>
  <w:num w:numId="22">
    <w:abstractNumId w:val="11"/>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C5"/>
    <w:rsid w:val="00006E5F"/>
    <w:rsid w:val="000545EB"/>
    <w:rsid w:val="00055803"/>
    <w:rsid w:val="00055BB4"/>
    <w:rsid w:val="0007286E"/>
    <w:rsid w:val="0009325C"/>
    <w:rsid w:val="000A2A7E"/>
    <w:rsid w:val="000B1FD4"/>
    <w:rsid w:val="000D4F89"/>
    <w:rsid w:val="001072EB"/>
    <w:rsid w:val="00117AF2"/>
    <w:rsid w:val="00135B5B"/>
    <w:rsid w:val="0014233C"/>
    <w:rsid w:val="001523B6"/>
    <w:rsid w:val="00171293"/>
    <w:rsid w:val="001E386F"/>
    <w:rsid w:val="0024255E"/>
    <w:rsid w:val="002802B5"/>
    <w:rsid w:val="00280DF1"/>
    <w:rsid w:val="002B6586"/>
    <w:rsid w:val="002F398B"/>
    <w:rsid w:val="002F6033"/>
    <w:rsid w:val="00300670"/>
    <w:rsid w:val="003077C7"/>
    <w:rsid w:val="00322E0E"/>
    <w:rsid w:val="0032458D"/>
    <w:rsid w:val="00332538"/>
    <w:rsid w:val="003407C9"/>
    <w:rsid w:val="00385657"/>
    <w:rsid w:val="003A0CF4"/>
    <w:rsid w:val="003A57F0"/>
    <w:rsid w:val="003C4B55"/>
    <w:rsid w:val="003E07DA"/>
    <w:rsid w:val="003F1859"/>
    <w:rsid w:val="003F71D6"/>
    <w:rsid w:val="00442C73"/>
    <w:rsid w:val="004B1732"/>
    <w:rsid w:val="004D2E93"/>
    <w:rsid w:val="005100A8"/>
    <w:rsid w:val="00510513"/>
    <w:rsid w:val="0051216A"/>
    <w:rsid w:val="00530203"/>
    <w:rsid w:val="005553E1"/>
    <w:rsid w:val="005A1578"/>
    <w:rsid w:val="005A1DEA"/>
    <w:rsid w:val="005C1B3D"/>
    <w:rsid w:val="005E6324"/>
    <w:rsid w:val="00624CCE"/>
    <w:rsid w:val="006529E3"/>
    <w:rsid w:val="00664C10"/>
    <w:rsid w:val="00666074"/>
    <w:rsid w:val="00683110"/>
    <w:rsid w:val="006927C0"/>
    <w:rsid w:val="006C6C10"/>
    <w:rsid w:val="006E579D"/>
    <w:rsid w:val="00713A95"/>
    <w:rsid w:val="00717580"/>
    <w:rsid w:val="00720A16"/>
    <w:rsid w:val="0073728D"/>
    <w:rsid w:val="007551BC"/>
    <w:rsid w:val="00760F17"/>
    <w:rsid w:val="00765534"/>
    <w:rsid w:val="007B594A"/>
    <w:rsid w:val="007C6731"/>
    <w:rsid w:val="007D79EA"/>
    <w:rsid w:val="007E4CAB"/>
    <w:rsid w:val="0080390C"/>
    <w:rsid w:val="008110AF"/>
    <w:rsid w:val="00825346"/>
    <w:rsid w:val="0083315F"/>
    <w:rsid w:val="0084437C"/>
    <w:rsid w:val="00890873"/>
    <w:rsid w:val="00892B44"/>
    <w:rsid w:val="008B2EC2"/>
    <w:rsid w:val="00924FDF"/>
    <w:rsid w:val="00953F29"/>
    <w:rsid w:val="009A6C6E"/>
    <w:rsid w:val="009B3739"/>
    <w:rsid w:val="009E218B"/>
    <w:rsid w:val="00A1437F"/>
    <w:rsid w:val="00A304E4"/>
    <w:rsid w:val="00A735C4"/>
    <w:rsid w:val="00AB57C1"/>
    <w:rsid w:val="00AC3B29"/>
    <w:rsid w:val="00AD3321"/>
    <w:rsid w:val="00B05AD8"/>
    <w:rsid w:val="00B274E0"/>
    <w:rsid w:val="00B3334F"/>
    <w:rsid w:val="00B44A62"/>
    <w:rsid w:val="00B754FF"/>
    <w:rsid w:val="00BA7986"/>
    <w:rsid w:val="00BB3A13"/>
    <w:rsid w:val="00BE1D83"/>
    <w:rsid w:val="00C17F69"/>
    <w:rsid w:val="00C43A01"/>
    <w:rsid w:val="00C474CC"/>
    <w:rsid w:val="00C92EBF"/>
    <w:rsid w:val="00CA636D"/>
    <w:rsid w:val="00D22DEC"/>
    <w:rsid w:val="00D23D5B"/>
    <w:rsid w:val="00D314C2"/>
    <w:rsid w:val="00D4602C"/>
    <w:rsid w:val="00D504F3"/>
    <w:rsid w:val="00D66FFB"/>
    <w:rsid w:val="00D75A27"/>
    <w:rsid w:val="00D8631A"/>
    <w:rsid w:val="00DB0CF2"/>
    <w:rsid w:val="00DE0118"/>
    <w:rsid w:val="00E425D0"/>
    <w:rsid w:val="00E43875"/>
    <w:rsid w:val="00E45499"/>
    <w:rsid w:val="00E52137"/>
    <w:rsid w:val="00E63265"/>
    <w:rsid w:val="00E66F93"/>
    <w:rsid w:val="00E947D8"/>
    <w:rsid w:val="00EA611F"/>
    <w:rsid w:val="00EC48CA"/>
    <w:rsid w:val="00EF1A1B"/>
    <w:rsid w:val="00F03296"/>
    <w:rsid w:val="00F16EC5"/>
    <w:rsid w:val="00F17E3F"/>
    <w:rsid w:val="00F62E4A"/>
    <w:rsid w:val="00F73D71"/>
    <w:rsid w:val="00FB5BC4"/>
    <w:rsid w:val="00FC462F"/>
    <w:rsid w:val="00FC4B17"/>
    <w:rsid w:val="00FD07A8"/>
    <w:rsid w:val="00FE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D2965C"/>
  <w15:chartTrackingRefBased/>
  <w15:docId w15:val="{75FF1437-4C46-4161-92F6-0B0714C9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37C"/>
    <w:pPr>
      <w:tabs>
        <w:tab w:val="center" w:pos="4252"/>
        <w:tab w:val="right" w:pos="8504"/>
      </w:tabs>
      <w:snapToGrid w:val="0"/>
    </w:pPr>
  </w:style>
  <w:style w:type="character" w:customStyle="1" w:styleId="a4">
    <w:name w:val="ヘッダー (文字)"/>
    <w:basedOn w:val="a0"/>
    <w:link w:val="a3"/>
    <w:uiPriority w:val="99"/>
    <w:rsid w:val="0084437C"/>
  </w:style>
  <w:style w:type="paragraph" w:styleId="a5">
    <w:name w:val="footer"/>
    <w:basedOn w:val="a"/>
    <w:link w:val="a6"/>
    <w:uiPriority w:val="99"/>
    <w:unhideWhenUsed/>
    <w:rsid w:val="0084437C"/>
    <w:pPr>
      <w:tabs>
        <w:tab w:val="center" w:pos="4252"/>
        <w:tab w:val="right" w:pos="8504"/>
      </w:tabs>
      <w:snapToGrid w:val="0"/>
    </w:pPr>
  </w:style>
  <w:style w:type="character" w:customStyle="1" w:styleId="a6">
    <w:name w:val="フッター (文字)"/>
    <w:basedOn w:val="a0"/>
    <w:link w:val="a5"/>
    <w:uiPriority w:val="99"/>
    <w:rsid w:val="0084437C"/>
  </w:style>
  <w:style w:type="paragraph" w:styleId="a7">
    <w:name w:val="List Paragraph"/>
    <w:basedOn w:val="a"/>
    <w:uiPriority w:val="34"/>
    <w:qFormat/>
    <w:rsid w:val="0084437C"/>
    <w:pPr>
      <w:ind w:leftChars="400" w:left="840"/>
    </w:pPr>
  </w:style>
  <w:style w:type="paragraph" w:styleId="a8">
    <w:name w:val="Balloon Text"/>
    <w:basedOn w:val="a"/>
    <w:link w:val="a9"/>
    <w:uiPriority w:val="99"/>
    <w:semiHidden/>
    <w:unhideWhenUsed/>
    <w:rsid w:val="00924F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4FD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48CA"/>
    <w:rPr>
      <w:sz w:val="18"/>
      <w:szCs w:val="18"/>
    </w:rPr>
  </w:style>
  <w:style w:type="paragraph" w:styleId="ab">
    <w:name w:val="annotation text"/>
    <w:basedOn w:val="a"/>
    <w:link w:val="ac"/>
    <w:uiPriority w:val="99"/>
    <w:semiHidden/>
    <w:unhideWhenUsed/>
    <w:rsid w:val="00EC48CA"/>
    <w:pPr>
      <w:jc w:val="left"/>
    </w:pPr>
  </w:style>
  <w:style w:type="character" w:customStyle="1" w:styleId="ac">
    <w:name w:val="コメント文字列 (文字)"/>
    <w:basedOn w:val="a0"/>
    <w:link w:val="ab"/>
    <w:uiPriority w:val="99"/>
    <w:semiHidden/>
    <w:rsid w:val="00EC48CA"/>
  </w:style>
  <w:style w:type="paragraph" w:styleId="ad">
    <w:name w:val="annotation subject"/>
    <w:basedOn w:val="ab"/>
    <w:next w:val="ab"/>
    <w:link w:val="ae"/>
    <w:uiPriority w:val="99"/>
    <w:semiHidden/>
    <w:unhideWhenUsed/>
    <w:rsid w:val="00EC48CA"/>
    <w:rPr>
      <w:b/>
      <w:bCs/>
    </w:rPr>
  </w:style>
  <w:style w:type="character" w:customStyle="1" w:styleId="ae">
    <w:name w:val="コメント内容 (文字)"/>
    <w:basedOn w:val="ac"/>
    <w:link w:val="ad"/>
    <w:uiPriority w:val="99"/>
    <w:semiHidden/>
    <w:rsid w:val="00EC48CA"/>
    <w:rPr>
      <w:b/>
      <w:bCs/>
    </w:rPr>
  </w:style>
  <w:style w:type="paragraph" w:styleId="af">
    <w:name w:val="footnote text"/>
    <w:basedOn w:val="a"/>
    <w:link w:val="af0"/>
    <w:uiPriority w:val="99"/>
    <w:semiHidden/>
    <w:unhideWhenUsed/>
    <w:rsid w:val="00EC48CA"/>
    <w:pPr>
      <w:snapToGrid w:val="0"/>
      <w:jc w:val="left"/>
    </w:pPr>
  </w:style>
  <w:style w:type="character" w:customStyle="1" w:styleId="af0">
    <w:name w:val="脚注文字列 (文字)"/>
    <w:basedOn w:val="a0"/>
    <w:link w:val="af"/>
    <w:uiPriority w:val="99"/>
    <w:semiHidden/>
    <w:rsid w:val="00EC48CA"/>
  </w:style>
  <w:style w:type="character" w:styleId="af1">
    <w:name w:val="footnote reference"/>
    <w:basedOn w:val="a0"/>
    <w:uiPriority w:val="99"/>
    <w:semiHidden/>
    <w:unhideWhenUsed/>
    <w:rsid w:val="00EC48CA"/>
    <w:rPr>
      <w:vertAlign w:val="superscript"/>
    </w:rPr>
  </w:style>
  <w:style w:type="paragraph" w:styleId="af2">
    <w:name w:val="Revision"/>
    <w:hidden/>
    <w:uiPriority w:val="99"/>
    <w:semiHidden/>
    <w:rsid w:val="00C92EBF"/>
  </w:style>
  <w:style w:type="paragraph" w:styleId="af3">
    <w:name w:val="Date"/>
    <w:basedOn w:val="a"/>
    <w:next w:val="a"/>
    <w:link w:val="af4"/>
    <w:uiPriority w:val="99"/>
    <w:semiHidden/>
    <w:unhideWhenUsed/>
    <w:rsid w:val="008B2EC2"/>
  </w:style>
  <w:style w:type="character" w:customStyle="1" w:styleId="af4">
    <w:name w:val="日付 (文字)"/>
    <w:basedOn w:val="a0"/>
    <w:link w:val="af3"/>
    <w:uiPriority w:val="99"/>
    <w:semiHidden/>
    <w:rsid w:val="008B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5621">
      <w:bodyDiv w:val="1"/>
      <w:marLeft w:val="0"/>
      <w:marRight w:val="0"/>
      <w:marTop w:val="0"/>
      <w:marBottom w:val="0"/>
      <w:divBdr>
        <w:top w:val="none" w:sz="0" w:space="0" w:color="auto"/>
        <w:left w:val="none" w:sz="0" w:space="0" w:color="auto"/>
        <w:bottom w:val="none" w:sz="0" w:space="0" w:color="auto"/>
        <w:right w:val="none" w:sz="0" w:space="0" w:color="auto"/>
      </w:divBdr>
      <w:divsChild>
        <w:div w:id="140538374">
          <w:marLeft w:val="0"/>
          <w:marRight w:val="0"/>
          <w:marTop w:val="0"/>
          <w:marBottom w:val="0"/>
          <w:divBdr>
            <w:top w:val="none" w:sz="0" w:space="0" w:color="auto"/>
            <w:left w:val="none" w:sz="0" w:space="0" w:color="auto"/>
            <w:bottom w:val="none" w:sz="0" w:space="0" w:color="auto"/>
            <w:right w:val="none" w:sz="0" w:space="0" w:color="auto"/>
          </w:divBdr>
        </w:div>
      </w:divsChild>
    </w:div>
    <w:div w:id="108553272">
      <w:bodyDiv w:val="1"/>
      <w:marLeft w:val="0"/>
      <w:marRight w:val="0"/>
      <w:marTop w:val="0"/>
      <w:marBottom w:val="0"/>
      <w:divBdr>
        <w:top w:val="none" w:sz="0" w:space="0" w:color="auto"/>
        <w:left w:val="none" w:sz="0" w:space="0" w:color="auto"/>
        <w:bottom w:val="none" w:sz="0" w:space="0" w:color="auto"/>
        <w:right w:val="none" w:sz="0" w:space="0" w:color="auto"/>
      </w:divBdr>
    </w:div>
    <w:div w:id="174460147">
      <w:bodyDiv w:val="1"/>
      <w:marLeft w:val="0"/>
      <w:marRight w:val="0"/>
      <w:marTop w:val="0"/>
      <w:marBottom w:val="0"/>
      <w:divBdr>
        <w:top w:val="none" w:sz="0" w:space="0" w:color="auto"/>
        <w:left w:val="none" w:sz="0" w:space="0" w:color="auto"/>
        <w:bottom w:val="none" w:sz="0" w:space="0" w:color="auto"/>
        <w:right w:val="none" w:sz="0" w:space="0" w:color="auto"/>
      </w:divBdr>
    </w:div>
    <w:div w:id="646983099">
      <w:bodyDiv w:val="1"/>
      <w:marLeft w:val="0"/>
      <w:marRight w:val="0"/>
      <w:marTop w:val="0"/>
      <w:marBottom w:val="0"/>
      <w:divBdr>
        <w:top w:val="none" w:sz="0" w:space="0" w:color="auto"/>
        <w:left w:val="none" w:sz="0" w:space="0" w:color="auto"/>
        <w:bottom w:val="none" w:sz="0" w:space="0" w:color="auto"/>
        <w:right w:val="none" w:sz="0" w:space="0" w:color="auto"/>
      </w:divBdr>
    </w:div>
    <w:div w:id="1287421703">
      <w:bodyDiv w:val="1"/>
      <w:marLeft w:val="0"/>
      <w:marRight w:val="0"/>
      <w:marTop w:val="0"/>
      <w:marBottom w:val="0"/>
      <w:divBdr>
        <w:top w:val="none" w:sz="0" w:space="0" w:color="auto"/>
        <w:left w:val="none" w:sz="0" w:space="0" w:color="auto"/>
        <w:bottom w:val="none" w:sz="0" w:space="0" w:color="auto"/>
        <w:right w:val="none" w:sz="0" w:space="0" w:color="auto"/>
      </w:divBdr>
    </w:div>
    <w:div w:id="1509179293">
      <w:bodyDiv w:val="1"/>
      <w:marLeft w:val="0"/>
      <w:marRight w:val="0"/>
      <w:marTop w:val="0"/>
      <w:marBottom w:val="0"/>
      <w:divBdr>
        <w:top w:val="none" w:sz="0" w:space="0" w:color="auto"/>
        <w:left w:val="none" w:sz="0" w:space="0" w:color="auto"/>
        <w:bottom w:val="none" w:sz="0" w:space="0" w:color="auto"/>
        <w:right w:val="none" w:sz="0" w:space="0" w:color="auto"/>
      </w:divBdr>
    </w:div>
    <w:div w:id="1659460392">
      <w:bodyDiv w:val="1"/>
      <w:marLeft w:val="0"/>
      <w:marRight w:val="0"/>
      <w:marTop w:val="0"/>
      <w:marBottom w:val="0"/>
      <w:divBdr>
        <w:top w:val="none" w:sz="0" w:space="0" w:color="auto"/>
        <w:left w:val="none" w:sz="0" w:space="0" w:color="auto"/>
        <w:bottom w:val="none" w:sz="0" w:space="0" w:color="auto"/>
        <w:right w:val="none" w:sz="0" w:space="0" w:color="auto"/>
      </w:divBdr>
    </w:div>
    <w:div w:id="1831093498">
      <w:bodyDiv w:val="1"/>
      <w:marLeft w:val="0"/>
      <w:marRight w:val="0"/>
      <w:marTop w:val="0"/>
      <w:marBottom w:val="0"/>
      <w:divBdr>
        <w:top w:val="none" w:sz="0" w:space="0" w:color="auto"/>
        <w:left w:val="none" w:sz="0" w:space="0" w:color="auto"/>
        <w:bottom w:val="none" w:sz="0" w:space="0" w:color="auto"/>
        <w:right w:val="none" w:sz="0" w:space="0" w:color="auto"/>
      </w:divBdr>
    </w:div>
    <w:div w:id="1835562092">
      <w:bodyDiv w:val="1"/>
      <w:marLeft w:val="0"/>
      <w:marRight w:val="0"/>
      <w:marTop w:val="0"/>
      <w:marBottom w:val="0"/>
      <w:divBdr>
        <w:top w:val="none" w:sz="0" w:space="0" w:color="auto"/>
        <w:left w:val="none" w:sz="0" w:space="0" w:color="auto"/>
        <w:bottom w:val="none" w:sz="0" w:space="0" w:color="auto"/>
        <w:right w:val="none" w:sz="0" w:space="0" w:color="auto"/>
      </w:divBdr>
    </w:div>
    <w:div w:id="18743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239AF-E4D7-4793-9CC4-5DA7832F6681}">
  <ds:schemaRefs>
    <ds:schemaRef ds:uri="http://schemas.openxmlformats.org/officeDocument/2006/bibliography"/>
  </ds:schemaRefs>
</ds:datastoreItem>
</file>